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1BA7C" w14:textId="5DF693B7" w:rsidR="00156EC9" w:rsidRPr="00655C5F" w:rsidRDefault="00FF71CF" w:rsidP="00667223">
      <w:pPr>
        <w:pStyle w:val="Heading3"/>
        <w:rPr>
          <w:lang w:val="fr-FR"/>
        </w:rPr>
      </w:pPr>
      <w:r>
        <w:rPr>
          <w:bCs/>
          <w:lang w:val="fr-FR"/>
        </w:rPr>
        <w:t xml:space="preserve">Rapport d’audit </w:t>
      </w:r>
      <w:r w:rsidR="00BD660F">
        <w:rPr>
          <w:bCs/>
          <w:lang w:val="fr-FR"/>
        </w:rPr>
        <w:t xml:space="preserve">centralisé </w:t>
      </w:r>
      <w:r w:rsidR="00E15AC0">
        <w:rPr>
          <w:bCs/>
          <w:lang w:val="fr-FR"/>
        </w:rPr>
        <w:t>d</w:t>
      </w:r>
      <w:r>
        <w:rPr>
          <w:bCs/>
          <w:lang w:val="fr-FR"/>
        </w:rPr>
        <w:t>’accessibilité du vote</w:t>
      </w:r>
      <w:r w:rsidR="00E15AC0">
        <w:rPr>
          <w:bCs/>
          <w:lang w:val="fr-FR"/>
        </w:rPr>
        <w:t xml:space="preserve"> </w:t>
      </w:r>
      <w:r>
        <w:rPr>
          <w:b w:val="0"/>
          <w:lang w:val="fr-FR"/>
        </w:rPr>
        <w:br/>
      </w:r>
      <w:r>
        <w:rPr>
          <w:bCs/>
          <w:lang w:val="fr-FR"/>
        </w:rPr>
        <w:t xml:space="preserve">République de </w:t>
      </w:r>
      <w:proofErr w:type="spellStart"/>
      <w:r>
        <w:rPr>
          <w:bCs/>
          <w:lang w:val="fr-FR"/>
        </w:rPr>
        <w:t>Zafaria</w:t>
      </w:r>
      <w:proofErr w:type="spellEnd"/>
      <w:r>
        <w:rPr>
          <w:bCs/>
          <w:lang w:val="fr-FR"/>
        </w:rPr>
        <w:t>, élections générales 2026</w:t>
      </w:r>
    </w:p>
    <w:p w14:paraId="000A6BE3" w14:textId="71DFED37" w:rsidR="00E207F1" w:rsidRPr="00655C5F" w:rsidRDefault="00D203C2"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Ceci est un rapport fictif et illustratif destiné à la formation des </w:t>
      </w:r>
      <w:proofErr w:type="spellStart"/>
      <w:r>
        <w:rPr>
          <w:iCs w:val="0"/>
          <w:lang w:val="fr-FR"/>
        </w:rPr>
        <w:t>observateur·rice·s</w:t>
      </w:r>
      <w:proofErr w:type="spellEnd"/>
      <w:r>
        <w:rPr>
          <w:iCs w:val="0"/>
          <w:lang w:val="fr-FR"/>
        </w:rPr>
        <w:t xml:space="preserve"> </w:t>
      </w:r>
      <w:proofErr w:type="spellStart"/>
      <w:r>
        <w:rPr>
          <w:iCs w:val="0"/>
          <w:lang w:val="fr-FR"/>
        </w:rPr>
        <w:t>électoraux·rales</w:t>
      </w:r>
      <w:proofErr w:type="spellEnd"/>
      <w:r>
        <w:rPr>
          <w:iCs w:val="0"/>
          <w:lang w:val="fr-FR"/>
        </w:rPr>
        <w:t xml:space="preserve"> sur les audits et la production de</w:t>
      </w:r>
      <w:r w:rsidR="00BD660F">
        <w:rPr>
          <w:iCs w:val="0"/>
          <w:lang w:val="fr-FR"/>
        </w:rPr>
        <w:t>s</w:t>
      </w:r>
      <w:r>
        <w:rPr>
          <w:iCs w:val="0"/>
          <w:lang w:val="fr-FR"/>
        </w:rPr>
        <w:t xml:space="preserve"> rapports </w:t>
      </w:r>
      <w:r w:rsidR="0020581B">
        <w:rPr>
          <w:iCs w:val="0"/>
          <w:lang w:val="fr-FR"/>
        </w:rPr>
        <w:t>portant sur</w:t>
      </w:r>
      <w:r>
        <w:rPr>
          <w:iCs w:val="0"/>
          <w:lang w:val="fr-FR"/>
        </w:rPr>
        <w:t xml:space="preserve"> l’accessibilité du vote.</w:t>
      </w:r>
      <w:r w:rsidR="00117AB1">
        <w:rPr>
          <w:iCs w:val="0"/>
          <w:lang w:val="fr-FR"/>
        </w:rPr>
        <w:t xml:space="preserve"> </w:t>
      </w:r>
      <w:r>
        <w:rPr>
          <w:iCs w:val="0"/>
          <w:lang w:val="fr-FR"/>
        </w:rPr>
        <w:t>Les conclusions ne sont que des exemples fournis à titre démonstratif.</w:t>
      </w:r>
    </w:p>
    <w:p w14:paraId="3030E85C" w14:textId="44893B20" w:rsidR="00E207F1" w:rsidRPr="00655C5F" w:rsidRDefault="00E4050F" w:rsidP="00667223">
      <w:pPr>
        <w:pStyle w:val="BlockText"/>
        <w:rPr>
          <w:lang w:val="fr-FR"/>
        </w:rPr>
      </w:pPr>
      <w:r>
        <w:rPr>
          <w:iCs w:val="0"/>
          <w:lang w:val="fr-FR"/>
        </w:rPr>
        <w:t xml:space="preserve">Tout au long du rapport, les sections en vert aident les </w:t>
      </w:r>
      <w:proofErr w:type="spellStart"/>
      <w:r>
        <w:rPr>
          <w:iCs w:val="0"/>
          <w:lang w:val="fr-FR"/>
        </w:rPr>
        <w:t>animateur·rice·s</w:t>
      </w:r>
      <w:proofErr w:type="spellEnd"/>
      <w:r>
        <w:rPr>
          <w:iCs w:val="0"/>
          <w:lang w:val="fr-FR"/>
        </w:rPr>
        <w:t xml:space="preserve"> à adapter le texte à leur propre contexte.</w:t>
      </w:r>
      <w:r w:rsidR="00117AB1">
        <w:rPr>
          <w:iCs w:val="0"/>
          <w:lang w:val="fr-FR"/>
        </w:rPr>
        <w:t xml:space="preserve"> </w:t>
      </w:r>
    </w:p>
    <w:p w14:paraId="32B7FD4A" w14:textId="38719783" w:rsidR="0098589D" w:rsidRPr="00655C5F" w:rsidRDefault="00E207F1" w:rsidP="00667223">
      <w:pPr>
        <w:pStyle w:val="BlockText"/>
        <w:rPr>
          <w:lang w:val="fr-FR"/>
        </w:rPr>
      </w:pPr>
      <w:r>
        <w:rPr>
          <w:iCs w:val="0"/>
          <w:lang w:val="fr-FR"/>
        </w:rPr>
        <w:t>Ici, vous pouvez remplacer les informations ci-dessous par le nom des OPH/OSC qui ont préparé votre rapport et qui ont participé à la collecte de données pour les audits d’accessibilité. Veuillez également indiquer la date de votre audit.</w:t>
      </w:r>
    </w:p>
    <w:p w14:paraId="3695ABC4" w14:textId="0C4B092A" w:rsidR="00FF71CF" w:rsidRPr="00655C5F" w:rsidRDefault="00FF71CF" w:rsidP="00FF71CF">
      <w:pPr>
        <w:rPr>
          <w:lang w:val="fr-FR"/>
        </w:rPr>
      </w:pPr>
      <w:r>
        <w:rPr>
          <w:b/>
          <w:bCs/>
          <w:lang w:val="fr-FR"/>
        </w:rPr>
        <w:t>Préparé par :</w:t>
      </w:r>
      <w:r>
        <w:rPr>
          <w:lang w:val="fr-FR"/>
        </w:rPr>
        <w:t xml:space="preserve"> </w:t>
      </w:r>
      <w:r w:rsidR="00117AB1">
        <w:rPr>
          <w:lang w:val="fr-FR"/>
        </w:rPr>
        <w:t xml:space="preserve">le </w:t>
      </w:r>
      <w:r>
        <w:rPr>
          <w:lang w:val="fr-FR"/>
        </w:rPr>
        <w:t>National Inclusive Elections Working Group (NIEWG)</w:t>
      </w:r>
    </w:p>
    <w:p w14:paraId="40CAF386" w14:textId="4C63AA44" w:rsidR="00594FEC" w:rsidRDefault="0029108F" w:rsidP="00FF71CF">
      <w:r w:rsidRPr="00655C5F">
        <w:rPr>
          <w:b/>
          <w:bCs/>
        </w:rPr>
        <w:t xml:space="preserve">Organisations </w:t>
      </w:r>
      <w:proofErr w:type="spellStart"/>
      <w:r w:rsidRPr="00655C5F">
        <w:rPr>
          <w:b/>
          <w:bCs/>
        </w:rPr>
        <w:t>contributrices</w:t>
      </w:r>
      <w:proofErr w:type="spellEnd"/>
      <w:r w:rsidRPr="00655C5F">
        <w:rPr>
          <w:b/>
          <w:bCs/>
        </w:rPr>
        <w:t> :</w:t>
      </w:r>
      <w:r w:rsidRPr="00655C5F">
        <w:t xml:space="preserve"> </w:t>
      </w:r>
      <w:proofErr w:type="spellStart"/>
      <w:r w:rsidRPr="00655C5F">
        <w:t>Zafaria</w:t>
      </w:r>
      <w:proofErr w:type="spellEnd"/>
      <w:r w:rsidRPr="00655C5F">
        <w:t xml:space="preserve"> Federation of Persons with Disabilities (ZFPD); National Alliance for Inclusive Democracy (NAID); </w:t>
      </w:r>
      <w:proofErr w:type="spellStart"/>
      <w:r w:rsidRPr="00655C5F">
        <w:t>Zafaria</w:t>
      </w:r>
      <w:proofErr w:type="spellEnd"/>
      <w:r w:rsidRPr="00655C5F">
        <w:t xml:space="preserve"> Coalition for Deaf Rights (ZCDR); Blind and Low</w:t>
      </w:r>
      <w:r w:rsidRPr="00655C5F">
        <w:noBreakHyphen/>
        <w:t xml:space="preserve">Vision Union of </w:t>
      </w:r>
      <w:proofErr w:type="spellStart"/>
      <w:r w:rsidRPr="00655C5F">
        <w:t>Zafaria</w:t>
      </w:r>
      <w:proofErr w:type="spellEnd"/>
      <w:r w:rsidRPr="00655C5F">
        <w:t xml:space="preserve"> (BLVUZA); Women with Disabilities Empowerment Forum (WDEF); Civic Inclusion and Participation Initiative (CIPI); Youth for Inclusive Elections Movement (YIEM).</w:t>
      </w:r>
    </w:p>
    <w:p w14:paraId="2BF122F0" w14:textId="04CB6690" w:rsidR="00FF71CF" w:rsidRPr="00655C5F" w:rsidRDefault="00FF71CF" w:rsidP="00FF71CF">
      <w:pPr>
        <w:rPr>
          <w:lang w:val="fr-FR"/>
        </w:rPr>
      </w:pPr>
      <w:r>
        <w:rPr>
          <w:b/>
          <w:bCs/>
          <w:lang w:val="fr-FR"/>
        </w:rPr>
        <w:t>Date:</w:t>
      </w:r>
      <w:r>
        <w:rPr>
          <w:lang w:val="fr-FR"/>
        </w:rPr>
        <w:t xml:space="preserve"> </w:t>
      </w:r>
      <w:r w:rsidR="00117AB1">
        <w:rPr>
          <w:lang w:val="fr-FR"/>
        </w:rPr>
        <w:t>m</w:t>
      </w:r>
      <w:r>
        <w:rPr>
          <w:lang w:val="fr-FR"/>
        </w:rPr>
        <w:t>ars 2026</w:t>
      </w:r>
    </w:p>
    <w:p w14:paraId="1F34DD9B" w14:textId="77777777" w:rsidR="00FF71CF" w:rsidRPr="00655C5F" w:rsidRDefault="00FF71CF" w:rsidP="00FF71CF">
      <w:pPr>
        <w:rPr>
          <w:lang w:val="fr-FR"/>
        </w:rPr>
      </w:pPr>
      <w:r>
        <w:rPr>
          <w:lang w:val="fr-FR"/>
        </w:rPr>
        <w:br w:type="page"/>
      </w:r>
    </w:p>
    <w:p w14:paraId="4A2642B3" w14:textId="12C7ADB4" w:rsidR="00FF71CF" w:rsidRPr="00655C5F" w:rsidRDefault="00FF71CF" w:rsidP="00667223">
      <w:pPr>
        <w:pStyle w:val="Heading2"/>
        <w:rPr>
          <w:lang w:val="fr-FR"/>
        </w:rPr>
      </w:pPr>
      <w:r>
        <w:rPr>
          <w:bCs/>
          <w:lang w:val="fr-FR"/>
        </w:rPr>
        <w:lastRenderedPageBreak/>
        <w:t>Introduction</w:t>
      </w:r>
    </w:p>
    <w:p w14:paraId="79772BB6" w14:textId="777B1232" w:rsidR="00BA4259" w:rsidRPr="00655C5F" w:rsidRDefault="00C91A28"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Vous pouvez mentionner ici l’ampleur de votre audit et les politiques qui sous-tendent l’accessibilité du vote dans votre contexte. </w:t>
      </w:r>
    </w:p>
    <w:p w14:paraId="768F5371" w14:textId="6E099E5F" w:rsidR="006E6789" w:rsidRPr="00655C5F" w:rsidRDefault="00281C45" w:rsidP="00667223">
      <w:pPr>
        <w:pStyle w:val="BlockText"/>
        <w:rPr>
          <w:lang w:val="fr-FR"/>
        </w:rPr>
      </w:pPr>
      <w:r>
        <w:rPr>
          <w:iCs w:val="0"/>
          <w:lang w:val="fr-FR"/>
        </w:rPr>
        <w:t xml:space="preserve">Vous pourriez fournir </w:t>
      </w:r>
      <w:r w:rsidR="00117AB1">
        <w:rPr>
          <w:iCs w:val="0"/>
          <w:lang w:val="fr-FR"/>
        </w:rPr>
        <w:t>une carte</w:t>
      </w:r>
      <w:r>
        <w:rPr>
          <w:iCs w:val="0"/>
          <w:lang w:val="fr-FR"/>
        </w:rPr>
        <w:t xml:space="preserve"> ou un tableau indiquant tous les bureaux de vote qui ont participé à l’audit.</w:t>
      </w:r>
    </w:p>
    <w:p w14:paraId="0EFABA4F" w14:textId="33D00920" w:rsidR="00FF71CF" w:rsidRPr="00655C5F" w:rsidRDefault="00FF71CF" w:rsidP="00C6785A">
      <w:pPr>
        <w:rPr>
          <w:lang w:val="fr-FR"/>
        </w:rPr>
      </w:pPr>
      <w:r>
        <w:rPr>
          <w:lang w:val="fr-FR"/>
        </w:rPr>
        <w:t xml:space="preserve">Ce rapport centralisé résume les audits d’accessibilité du vote pour les personnes handicapées, réalisés par les </w:t>
      </w:r>
      <w:proofErr w:type="spellStart"/>
      <w:r>
        <w:rPr>
          <w:lang w:val="fr-FR"/>
        </w:rPr>
        <w:t>observateur·rice·s</w:t>
      </w:r>
      <w:proofErr w:type="spellEnd"/>
      <w:r>
        <w:rPr>
          <w:lang w:val="fr-FR"/>
        </w:rPr>
        <w:t xml:space="preserve"> </w:t>
      </w:r>
      <w:proofErr w:type="spellStart"/>
      <w:r>
        <w:rPr>
          <w:lang w:val="fr-FR"/>
        </w:rPr>
        <w:t>électoraux·ales</w:t>
      </w:r>
      <w:proofErr w:type="spellEnd"/>
      <w:r>
        <w:rPr>
          <w:lang w:val="fr-FR"/>
        </w:rPr>
        <w:t xml:space="preserve"> dans 138 bureaux de vote de la République de </w:t>
      </w:r>
      <w:proofErr w:type="spellStart"/>
      <w:r>
        <w:rPr>
          <w:lang w:val="fr-FR"/>
        </w:rPr>
        <w:t>Zafaria</w:t>
      </w:r>
      <w:proofErr w:type="spellEnd"/>
      <w:r>
        <w:rPr>
          <w:lang w:val="fr-FR"/>
        </w:rPr>
        <w:t xml:space="preserve">, dans la région d’Equinoxe. </w:t>
      </w:r>
    </w:p>
    <w:p w14:paraId="3771CFE1" w14:textId="01280092" w:rsidR="00660F13" w:rsidRPr="00655C5F" w:rsidRDefault="00771F81" w:rsidP="00C6785A">
      <w:pPr>
        <w:rPr>
          <w:lang w:val="fr-FR"/>
        </w:rPr>
      </w:pPr>
      <w:r>
        <w:rPr>
          <w:lang w:val="fr-FR"/>
        </w:rPr>
        <w:t xml:space="preserve">Les audits d’accessibilité évaluent dans quelle mesure les principaux engagements en matière de participation politique et d’accessibilité du vote sont tenus, conformément à la loi nationale sur le handicap (2006) et le code électoral national (2011). </w:t>
      </w:r>
    </w:p>
    <w:p w14:paraId="43CA25C4" w14:textId="09275C98" w:rsidR="00FF71CF" w:rsidRPr="00655C5F" w:rsidRDefault="00FF71CF" w:rsidP="00667223">
      <w:pPr>
        <w:pStyle w:val="Heading2"/>
        <w:rPr>
          <w:lang w:val="fr-FR"/>
        </w:rPr>
      </w:pPr>
      <w:r>
        <w:rPr>
          <w:bCs/>
          <w:lang w:val="fr-FR"/>
        </w:rPr>
        <w:t>Méthodologie et outils</w:t>
      </w:r>
    </w:p>
    <w:p w14:paraId="62E0C2AC" w14:textId="4617F72E" w:rsidR="000D4331" w:rsidRPr="00655C5F" w:rsidRDefault="00053C44"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Ici, vous pouvez résumer la méthode employée pour réaliser l’audit et les outils que vous avez utilisés. Vous trouverez les outils de collecte de données en annexe. </w:t>
      </w:r>
    </w:p>
    <w:p w14:paraId="663391B8" w14:textId="31B95666" w:rsidR="00C6785A" w:rsidRPr="00655C5F" w:rsidRDefault="00C6785A" w:rsidP="00C6785A">
      <w:pPr>
        <w:rPr>
          <w:lang w:val="fr-FR"/>
        </w:rPr>
      </w:pPr>
      <w:r>
        <w:rPr>
          <w:lang w:val="fr-FR"/>
        </w:rPr>
        <w:t xml:space="preserve">Voici les cinq étapes suivies par les </w:t>
      </w:r>
      <w:proofErr w:type="spellStart"/>
      <w:r>
        <w:rPr>
          <w:lang w:val="fr-FR"/>
        </w:rPr>
        <w:t>observateur·rice·s</w:t>
      </w:r>
      <w:proofErr w:type="spellEnd"/>
      <w:r>
        <w:rPr>
          <w:lang w:val="fr-FR"/>
        </w:rPr>
        <w:t xml:space="preserve"> : (1) plans de l’intérieur et de l’extérieur des bureaux de vote ; (2) photos des obstacles et des aménagements correspondant à de bonnes pratiques ; (3) </w:t>
      </w:r>
      <w:r w:rsidR="00117AB1">
        <w:rPr>
          <w:lang w:val="fr-FR"/>
        </w:rPr>
        <w:t>grille d’observation</w:t>
      </w:r>
      <w:r>
        <w:rPr>
          <w:lang w:val="fr-FR"/>
        </w:rPr>
        <w:t xml:space="preserve"> de l’accessibilité des bureaux de vote ; (4) enquêtes auprès des </w:t>
      </w:r>
      <w:proofErr w:type="spellStart"/>
      <w:r>
        <w:rPr>
          <w:lang w:val="fr-FR"/>
        </w:rPr>
        <w:t>électeur·rice·s</w:t>
      </w:r>
      <w:proofErr w:type="spellEnd"/>
      <w:r>
        <w:rPr>
          <w:lang w:val="fr-FR"/>
        </w:rPr>
        <w:t xml:space="preserve"> </w:t>
      </w:r>
      <w:proofErr w:type="spellStart"/>
      <w:r>
        <w:rPr>
          <w:lang w:val="fr-FR"/>
        </w:rPr>
        <w:t>handicapé·e·s</w:t>
      </w:r>
      <w:proofErr w:type="spellEnd"/>
      <w:r>
        <w:rPr>
          <w:lang w:val="fr-FR"/>
        </w:rPr>
        <w:t> ; et (5) recommandations pratiques pour d’éventuelles améliorations.</w:t>
      </w:r>
    </w:p>
    <w:p w14:paraId="37354E22" w14:textId="4616E575" w:rsidR="00972DA4" w:rsidRPr="00655C5F" w:rsidRDefault="00C6785A" w:rsidP="00C6785A">
      <w:pPr>
        <w:rPr>
          <w:lang w:val="fr-FR"/>
        </w:rPr>
      </w:pPr>
      <w:r>
        <w:rPr>
          <w:lang w:val="fr-FR"/>
        </w:rPr>
        <w:t xml:space="preserve">Quatre outils ont été utilisés pour recueillir les données : (1) outil de cartographie manuel (plan intérieur/extérieur) ; (2) </w:t>
      </w:r>
      <w:r w:rsidR="00117AB1">
        <w:rPr>
          <w:lang w:val="fr-FR"/>
        </w:rPr>
        <w:t>grille d’observation</w:t>
      </w:r>
      <w:r>
        <w:rPr>
          <w:lang w:val="fr-FR"/>
        </w:rPr>
        <w:t xml:space="preserve"> de l’accessibilité des bureaux de vote ; (3) enquête sur l’accessibilité du vote (entretiens après le vote) ; et (4) modèle de recommandations sur l’accessibilité du vote. </w:t>
      </w:r>
    </w:p>
    <w:p w14:paraId="0B356C90" w14:textId="4EDECF65" w:rsidR="00FF71CF" w:rsidRPr="00655C5F" w:rsidRDefault="00C6785A" w:rsidP="00FF71CF">
      <w:pPr>
        <w:rPr>
          <w:lang w:val="fr-FR"/>
        </w:rPr>
      </w:pPr>
      <w:r>
        <w:rPr>
          <w:lang w:val="fr-FR"/>
        </w:rPr>
        <w:t xml:space="preserve">Des photographies ont été utilisées pour étayer les conclusions et les recommandations de </w:t>
      </w:r>
      <w:r w:rsidR="00117AB1">
        <w:rPr>
          <w:lang w:val="fr-FR"/>
        </w:rPr>
        <w:t>la grille d’observation</w:t>
      </w:r>
      <w:r>
        <w:rPr>
          <w:lang w:val="fr-FR"/>
        </w:rPr>
        <w:t xml:space="preserve">. </w:t>
      </w:r>
    </w:p>
    <w:p w14:paraId="0A6B17F4" w14:textId="77777777" w:rsidR="00655C5F" w:rsidRDefault="00655C5F">
      <w:pPr>
        <w:rPr>
          <w:rFonts w:asciiTheme="majorHAnsi" w:eastAsiaTheme="majorEastAsia" w:hAnsiTheme="majorHAnsi" w:cstheme="majorBidi"/>
          <w:b/>
          <w:bCs/>
          <w:color w:val="960051" w:themeColor="text2"/>
          <w:sz w:val="36"/>
          <w:szCs w:val="26"/>
          <w:lang w:val="fr-FR"/>
        </w:rPr>
      </w:pPr>
      <w:r>
        <w:rPr>
          <w:bCs/>
          <w:lang w:val="fr-FR"/>
        </w:rPr>
        <w:br w:type="page"/>
      </w:r>
    </w:p>
    <w:p w14:paraId="1325D148" w14:textId="5928B9C1" w:rsidR="00FF71CF" w:rsidRPr="00655C5F" w:rsidRDefault="00C561D7" w:rsidP="00667223">
      <w:pPr>
        <w:pStyle w:val="Heading2"/>
        <w:rPr>
          <w:lang w:val="fr-FR"/>
        </w:rPr>
      </w:pPr>
      <w:r>
        <w:rPr>
          <w:bCs/>
          <w:lang w:val="fr-FR"/>
        </w:rPr>
        <w:lastRenderedPageBreak/>
        <w:t>Difficultés et obstacles rencontrés par les personnes en situation de handicap pour exercer leur droit de vote</w:t>
      </w:r>
    </w:p>
    <w:p w14:paraId="26FF2B8C" w14:textId="55F53E51" w:rsidR="002E7F47" w:rsidRPr="00655C5F" w:rsidRDefault="006B78AA"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Vous pouvez résumer ici vos constatations tirées de </w:t>
      </w:r>
      <w:r w:rsidR="009710D8">
        <w:rPr>
          <w:iCs w:val="0"/>
          <w:lang w:val="fr-FR"/>
        </w:rPr>
        <w:t>la grille d’observation</w:t>
      </w:r>
      <w:r>
        <w:rPr>
          <w:iCs w:val="0"/>
          <w:lang w:val="fr-FR"/>
        </w:rPr>
        <w:t xml:space="preserve"> de l’accessibilité du vote : obstacles physiques, manque d’informations et de communication, </w:t>
      </w:r>
      <w:r w:rsidR="00A63417">
        <w:rPr>
          <w:iCs w:val="0"/>
          <w:lang w:val="fr-FR"/>
        </w:rPr>
        <w:t>matériel d’assistance</w:t>
      </w:r>
      <w:r>
        <w:rPr>
          <w:iCs w:val="0"/>
          <w:lang w:val="fr-FR"/>
        </w:rPr>
        <w:t xml:space="preserve">, et ajouter tout autre type d’obstacle constaté dans votre contexte. </w:t>
      </w:r>
    </w:p>
    <w:p w14:paraId="6C8725DD" w14:textId="25B9E6FA" w:rsidR="002B5FE6" w:rsidRPr="00655C5F" w:rsidRDefault="002B5FE6" w:rsidP="00667223">
      <w:pPr>
        <w:pStyle w:val="BlockText"/>
        <w:rPr>
          <w:lang w:val="fr-FR"/>
        </w:rPr>
      </w:pPr>
      <w:r>
        <w:rPr>
          <w:iCs w:val="0"/>
          <w:lang w:val="fr-FR"/>
        </w:rPr>
        <w:t>Veuillez noter le nombre total de bureaux de vote évalués et quel pourcentage d’entre eux présentaient les obstacles les plus fréquents.</w:t>
      </w:r>
    </w:p>
    <w:p w14:paraId="5A96CE70" w14:textId="538ABA94" w:rsidR="00565F18" w:rsidRPr="00655C5F" w:rsidRDefault="00C41619" w:rsidP="00565F18">
      <w:pPr>
        <w:rPr>
          <w:lang w:val="fr-FR"/>
        </w:rPr>
      </w:pPr>
      <w:r>
        <w:rPr>
          <w:lang w:val="fr-FR"/>
        </w:rPr>
        <w:t xml:space="preserve">Dans les 138 bureaux de vote évalués, les </w:t>
      </w:r>
      <w:proofErr w:type="spellStart"/>
      <w:r>
        <w:rPr>
          <w:lang w:val="fr-FR"/>
        </w:rPr>
        <w:t>observateur·rice·s</w:t>
      </w:r>
      <w:proofErr w:type="spellEnd"/>
      <w:r>
        <w:rPr>
          <w:lang w:val="fr-FR"/>
        </w:rPr>
        <w:t xml:space="preserve"> ont constaté la présence d’obstacles physiques ainsi qu’un manque récurrent d’information et de communication qui affectai</w:t>
      </w:r>
      <w:r w:rsidR="009710D8">
        <w:rPr>
          <w:lang w:val="fr-FR"/>
        </w:rPr>
        <w:t>en</w:t>
      </w:r>
      <w:r>
        <w:rPr>
          <w:lang w:val="fr-FR"/>
        </w:rPr>
        <w:t xml:space="preserve">t les </w:t>
      </w:r>
      <w:proofErr w:type="spellStart"/>
      <w:r>
        <w:rPr>
          <w:lang w:val="fr-FR"/>
        </w:rPr>
        <w:t>électeur·rice·s</w:t>
      </w:r>
      <w:proofErr w:type="spellEnd"/>
      <w:r>
        <w:rPr>
          <w:lang w:val="fr-FR"/>
        </w:rPr>
        <w:t xml:space="preserve"> </w:t>
      </w:r>
      <w:proofErr w:type="spellStart"/>
      <w:r>
        <w:rPr>
          <w:lang w:val="fr-FR"/>
        </w:rPr>
        <w:t>handicapé·e·s</w:t>
      </w:r>
      <w:proofErr w:type="spellEnd"/>
      <w:r>
        <w:rPr>
          <w:lang w:val="fr-FR"/>
        </w:rPr>
        <w:t>.</w:t>
      </w:r>
    </w:p>
    <w:p w14:paraId="22A91ED8" w14:textId="4C4670D4" w:rsidR="0028063B" w:rsidRPr="00655C5F" w:rsidRDefault="0028063B" w:rsidP="0028063B">
      <w:pPr>
        <w:rPr>
          <w:lang w:val="fr-FR"/>
        </w:rPr>
      </w:pPr>
      <w:r>
        <w:rPr>
          <w:b/>
          <w:bCs/>
          <w:lang w:val="fr-FR"/>
        </w:rPr>
        <w:t>Obstacles physiques :</w:t>
      </w:r>
      <w:r>
        <w:rPr>
          <w:lang w:val="fr-FR"/>
        </w:rPr>
        <w:t xml:space="preserve"> Ce type d’obstacle était le plus fréquent. </w:t>
      </w:r>
      <w:r>
        <w:rPr>
          <w:b/>
          <w:bCs/>
          <w:lang w:val="fr-FR"/>
        </w:rPr>
        <w:t>36 %</w:t>
      </w:r>
      <w:r>
        <w:rPr>
          <w:lang w:val="fr-FR"/>
        </w:rPr>
        <w:t xml:space="preserve"> seulement des centres de vote disposaient d’un environnement extérieur entièrement accessible. </w:t>
      </w:r>
      <w:r>
        <w:rPr>
          <w:b/>
          <w:bCs/>
          <w:lang w:val="fr-FR"/>
        </w:rPr>
        <w:t>42 %</w:t>
      </w:r>
      <w:r>
        <w:rPr>
          <w:lang w:val="fr-FR"/>
        </w:rPr>
        <w:t xml:space="preserve"> n’avaient pas de rampes adéquates, avaient des marches raides ou des entrées trop étroites pour permettre l’accès aux fauteuils roulants. À l’intérieur, </w:t>
      </w:r>
      <w:r>
        <w:rPr>
          <w:b/>
          <w:bCs/>
          <w:lang w:val="fr-FR"/>
        </w:rPr>
        <w:t xml:space="preserve">59 % </w:t>
      </w:r>
      <w:r>
        <w:rPr>
          <w:lang w:val="fr-FR"/>
        </w:rPr>
        <w:t xml:space="preserve">seulement des bureaux de vote avaient une signalisation claire et un éclairage suffisant. Les autres avaient soit un mobilier encombrant, un sol irrégulier, ou ne prévoyaient pas de sièges accessibles aux </w:t>
      </w:r>
      <w:proofErr w:type="spellStart"/>
      <w:r>
        <w:rPr>
          <w:lang w:val="fr-FR"/>
        </w:rPr>
        <w:t>électeur·rice·s</w:t>
      </w:r>
      <w:proofErr w:type="spellEnd"/>
      <w:r>
        <w:rPr>
          <w:lang w:val="fr-FR"/>
        </w:rPr>
        <w:t xml:space="preserve"> présentant des handicaps moteurs, visuels ou de fatigue invalidante.</w:t>
      </w:r>
    </w:p>
    <w:p w14:paraId="33A885F5" w14:textId="5115C806" w:rsidR="009338B1" w:rsidRPr="00655C5F" w:rsidRDefault="0028063B" w:rsidP="0028063B">
      <w:pPr>
        <w:rPr>
          <w:lang w:val="fr-FR"/>
        </w:rPr>
      </w:pPr>
      <w:r>
        <w:rPr>
          <w:b/>
          <w:bCs/>
          <w:lang w:val="fr-FR"/>
        </w:rPr>
        <w:t>Manque d’informations :</w:t>
      </w:r>
      <w:r>
        <w:rPr>
          <w:lang w:val="fr-FR"/>
        </w:rPr>
        <w:t xml:space="preserve"> L’accès à l’information était généralement limité, </w:t>
      </w:r>
      <w:r>
        <w:rPr>
          <w:b/>
          <w:bCs/>
          <w:lang w:val="fr-FR"/>
        </w:rPr>
        <w:t xml:space="preserve">21 % </w:t>
      </w:r>
      <w:r>
        <w:rPr>
          <w:lang w:val="fr-FR"/>
        </w:rPr>
        <w:t xml:space="preserve">seulement des bureaux de vote affichant des instructions en gros caractères, illustrées ou faciles à lire. Aucun bureau de vote ne proposait un format audio. La signalisation était souvent placée trop haut ou </w:t>
      </w:r>
      <w:r w:rsidR="00EA104A">
        <w:rPr>
          <w:lang w:val="fr-FR"/>
        </w:rPr>
        <w:t xml:space="preserve">les </w:t>
      </w:r>
      <w:r>
        <w:rPr>
          <w:lang w:val="fr-FR"/>
        </w:rPr>
        <w:t xml:space="preserve">caractères </w:t>
      </w:r>
      <w:r w:rsidR="00EA104A">
        <w:rPr>
          <w:lang w:val="fr-FR"/>
        </w:rPr>
        <w:t xml:space="preserve">étaient </w:t>
      </w:r>
      <w:r>
        <w:rPr>
          <w:lang w:val="fr-FR"/>
        </w:rPr>
        <w:t>trop petits.</w:t>
      </w:r>
    </w:p>
    <w:p w14:paraId="2160756E" w14:textId="68AE132A" w:rsidR="0028063B" w:rsidRPr="00655C5F" w:rsidRDefault="0028063B" w:rsidP="0028063B">
      <w:pPr>
        <w:rPr>
          <w:lang w:val="fr-FR"/>
        </w:rPr>
      </w:pPr>
      <w:r>
        <w:rPr>
          <w:lang w:val="fr-FR"/>
        </w:rPr>
        <w:t xml:space="preserve">Les </w:t>
      </w:r>
      <w:r>
        <w:rPr>
          <w:b/>
          <w:bCs/>
          <w:lang w:val="fr-FR"/>
        </w:rPr>
        <w:t xml:space="preserve">obstacles à la communication </w:t>
      </w:r>
      <w:r>
        <w:rPr>
          <w:lang w:val="fr-FR"/>
        </w:rPr>
        <w:t xml:space="preserve">étaient particulièrement importants pour les </w:t>
      </w:r>
      <w:proofErr w:type="spellStart"/>
      <w:r>
        <w:rPr>
          <w:lang w:val="fr-FR"/>
        </w:rPr>
        <w:t>électeur·rice·s</w:t>
      </w:r>
      <w:proofErr w:type="spellEnd"/>
      <w:r>
        <w:rPr>
          <w:lang w:val="fr-FR"/>
        </w:rPr>
        <w:t xml:space="preserve"> </w:t>
      </w:r>
      <w:proofErr w:type="spellStart"/>
      <w:r>
        <w:rPr>
          <w:lang w:val="fr-FR"/>
        </w:rPr>
        <w:t>sourd·e·s</w:t>
      </w:r>
      <w:proofErr w:type="spellEnd"/>
      <w:r>
        <w:rPr>
          <w:lang w:val="fr-FR"/>
        </w:rPr>
        <w:t>, puisque</w:t>
      </w:r>
      <w:r>
        <w:rPr>
          <w:b/>
          <w:bCs/>
          <w:lang w:val="fr-FR"/>
        </w:rPr>
        <w:t xml:space="preserve"> 0 %</w:t>
      </w:r>
      <w:r>
        <w:rPr>
          <w:lang w:val="fr-FR"/>
        </w:rPr>
        <w:t xml:space="preserve"> des bureaux de vote proposaient des interprètes en langue des signes. Certains bureaux de vote avaient du mal à fournir des explications simplifiées pour les </w:t>
      </w:r>
      <w:proofErr w:type="spellStart"/>
      <w:r>
        <w:rPr>
          <w:lang w:val="fr-FR"/>
        </w:rPr>
        <w:t>électeur·rice·s</w:t>
      </w:r>
      <w:proofErr w:type="spellEnd"/>
      <w:r>
        <w:rPr>
          <w:lang w:val="fr-FR"/>
        </w:rPr>
        <w:t xml:space="preserve"> </w:t>
      </w:r>
      <w:r w:rsidR="00EA104A">
        <w:rPr>
          <w:lang w:val="fr-FR"/>
        </w:rPr>
        <w:t>présentant des</w:t>
      </w:r>
      <w:r>
        <w:rPr>
          <w:lang w:val="fr-FR"/>
        </w:rPr>
        <w:t xml:space="preserve"> handicaps intellectuels ou psychosociaux. Le personnel avait souvent recours à des notes écrites peu utiles.</w:t>
      </w:r>
    </w:p>
    <w:p w14:paraId="0246EDE9" w14:textId="38C94A3A" w:rsidR="0028063B" w:rsidRPr="00655C5F" w:rsidRDefault="00A63417" w:rsidP="0028063B">
      <w:pPr>
        <w:rPr>
          <w:lang w:val="fr-FR"/>
        </w:rPr>
      </w:pPr>
      <w:r>
        <w:rPr>
          <w:b/>
          <w:bCs/>
          <w:lang w:val="fr-FR"/>
        </w:rPr>
        <w:t>Matériel d’assistance</w:t>
      </w:r>
      <w:r w:rsidR="0028063B">
        <w:rPr>
          <w:b/>
          <w:bCs/>
          <w:lang w:val="fr-FR"/>
        </w:rPr>
        <w:t> :</w:t>
      </w:r>
      <w:r w:rsidR="0028063B">
        <w:rPr>
          <w:lang w:val="fr-FR"/>
        </w:rPr>
        <w:t xml:space="preserve"> De tels supports n’étaient disponibles que dans </w:t>
      </w:r>
      <w:r w:rsidR="0028063B">
        <w:rPr>
          <w:b/>
          <w:bCs/>
          <w:lang w:val="fr-FR"/>
        </w:rPr>
        <w:t>16 %</w:t>
      </w:r>
      <w:r w:rsidR="0028063B">
        <w:rPr>
          <w:lang w:val="fr-FR"/>
        </w:rPr>
        <w:t xml:space="preserve"> des bureaux de vote, généralement sous forme de bulletins à gros caractères. Les bureaux de vote proposaient rarement des guides de vote tactiles ou des loupes. Lorsque de tels outils étaient disponibles, il n’était pas rare que le personnel ne sache pas s’en servir</w:t>
      </w:r>
      <w:r w:rsidR="00EA104A">
        <w:rPr>
          <w:lang w:val="fr-FR"/>
        </w:rPr>
        <w:t xml:space="preserve"> ou quand les proposer</w:t>
      </w:r>
      <w:r w:rsidR="0028063B">
        <w:rPr>
          <w:lang w:val="fr-FR"/>
        </w:rPr>
        <w:t>.</w:t>
      </w:r>
    </w:p>
    <w:p w14:paraId="3397CE24" w14:textId="77777777" w:rsidR="00655C5F" w:rsidRDefault="00655C5F">
      <w:pPr>
        <w:rPr>
          <w:rFonts w:asciiTheme="majorHAnsi" w:eastAsiaTheme="majorEastAsia" w:hAnsiTheme="majorHAnsi" w:cstheme="majorBidi"/>
          <w:b/>
          <w:bCs/>
          <w:color w:val="403A60" w:themeColor="accent3"/>
          <w:sz w:val="36"/>
          <w:szCs w:val="26"/>
          <w:lang w:val="fr-FR"/>
        </w:rPr>
      </w:pPr>
      <w:r>
        <w:rPr>
          <w:bCs/>
          <w:lang w:val="fr-FR"/>
        </w:rPr>
        <w:br w:type="page"/>
      </w:r>
    </w:p>
    <w:p w14:paraId="193831C1" w14:textId="4982A243" w:rsidR="002D6BF7" w:rsidRPr="00655C5F" w:rsidRDefault="002D6BF7" w:rsidP="0013278C">
      <w:pPr>
        <w:pStyle w:val="Heading3"/>
        <w:rPr>
          <w:lang w:val="fr-FR"/>
        </w:rPr>
      </w:pPr>
      <w:r>
        <w:rPr>
          <w:bCs/>
          <w:lang w:val="fr-FR"/>
        </w:rPr>
        <w:lastRenderedPageBreak/>
        <w:t>Ressenti/expériences des personnes en situation de handicap</w:t>
      </w:r>
    </w:p>
    <w:p w14:paraId="428B849D" w14:textId="19FB8BE1" w:rsidR="005618AD" w:rsidRPr="00655C5F" w:rsidRDefault="00156EC9"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Lorsque vous résumez les résultats de l’enquête sur l’accessibilité du vote, il est recommandé de préciser le nombre de personnes interrogées. Pensez à ventiler les données par âge, genre, type de handicap et tout autre facteur correspondant à votre contexte. </w:t>
      </w:r>
    </w:p>
    <w:p w14:paraId="4B0FCA85" w14:textId="6231F4C7" w:rsidR="002B5FE6" w:rsidRPr="00655C5F" w:rsidRDefault="003A013F" w:rsidP="00667223">
      <w:pPr>
        <w:pStyle w:val="BlockText"/>
        <w:rPr>
          <w:lang w:val="fr-FR"/>
        </w:rPr>
      </w:pPr>
      <w:r>
        <w:rPr>
          <w:iCs w:val="0"/>
          <w:lang w:val="fr-FR"/>
        </w:rPr>
        <w:t>Il est utile de mentionner le pourcentage de personnes qui ont eu une expérience positive et qui se sont senties en sécurité. Lorsque vous résumez les réponses aux questions ouvertes, il est préférable de répertorier les principaux thèmes que ces questions ont mis à jour.</w:t>
      </w:r>
    </w:p>
    <w:p w14:paraId="52C2DE36" w14:textId="383FD8D1" w:rsidR="002D6BF7" w:rsidRPr="00655C5F" w:rsidRDefault="00E01EB2" w:rsidP="0028063B">
      <w:pPr>
        <w:rPr>
          <w:lang w:val="fr-FR"/>
        </w:rPr>
      </w:pPr>
      <w:r>
        <w:rPr>
          <w:lang w:val="fr-FR"/>
        </w:rPr>
        <w:t xml:space="preserve">Des enquêtes menées auprès de </w:t>
      </w:r>
      <w:r>
        <w:rPr>
          <w:b/>
          <w:bCs/>
          <w:lang w:val="fr-FR"/>
        </w:rPr>
        <w:t>214 </w:t>
      </w:r>
      <w:proofErr w:type="spellStart"/>
      <w:r>
        <w:rPr>
          <w:b/>
          <w:bCs/>
          <w:lang w:val="fr-FR"/>
        </w:rPr>
        <w:t>électeur·rice·s</w:t>
      </w:r>
      <w:proofErr w:type="spellEnd"/>
      <w:r>
        <w:rPr>
          <w:b/>
          <w:bCs/>
          <w:lang w:val="fr-FR"/>
        </w:rPr>
        <w:t xml:space="preserve"> </w:t>
      </w:r>
      <w:proofErr w:type="spellStart"/>
      <w:r>
        <w:rPr>
          <w:b/>
          <w:bCs/>
          <w:lang w:val="fr-FR"/>
        </w:rPr>
        <w:t>handicapé·e·s</w:t>
      </w:r>
      <w:proofErr w:type="spellEnd"/>
      <w:r>
        <w:rPr>
          <w:lang w:val="fr-FR"/>
        </w:rPr>
        <w:t xml:space="preserve"> ont mis en évidence la manière dont ces obstacles ont influencé leur expérience du vote. Vous trouverez ci-dessous les résultats par </w:t>
      </w:r>
      <w:r w:rsidR="00B749F5">
        <w:rPr>
          <w:lang w:val="fr-FR"/>
        </w:rPr>
        <w:t>groupe</w:t>
      </w:r>
      <w:r>
        <w:rPr>
          <w:lang w:val="fr-FR"/>
        </w:rPr>
        <w:t xml:space="preserve"> de handicap.</w:t>
      </w:r>
    </w:p>
    <w:tbl>
      <w:tblPr>
        <w:tblStyle w:val="GridTable4-Accent3"/>
        <w:tblW w:w="0" w:type="auto"/>
        <w:tblLook w:val="04A0" w:firstRow="1" w:lastRow="0" w:firstColumn="1" w:lastColumn="0" w:noHBand="0" w:noVBand="1"/>
      </w:tblPr>
      <w:tblGrid>
        <w:gridCol w:w="5011"/>
        <w:gridCol w:w="4621"/>
        <w:gridCol w:w="222"/>
      </w:tblGrid>
      <w:tr w:rsidR="00531656" w:rsidRPr="00783F79" w14:paraId="782F6285" w14:textId="77777777" w:rsidTr="741BE041">
        <w:trPr>
          <w:gridAfter w:val="1"/>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E630D4" w14:textId="204274EF" w:rsidR="00531656" w:rsidRPr="00C743FF" w:rsidRDefault="00B749F5" w:rsidP="00C743FF">
            <w:pPr>
              <w:spacing w:after="160" w:line="264" w:lineRule="auto"/>
              <w:rPr>
                <w:bCs w:val="0"/>
              </w:rPr>
            </w:pPr>
            <w:r>
              <w:rPr>
                <w:lang w:val="fr-FR"/>
              </w:rPr>
              <w:t>Groupe</w:t>
            </w:r>
            <w:r w:rsidR="00531656">
              <w:rPr>
                <w:lang w:val="fr-FR"/>
              </w:rPr>
              <w:t xml:space="preserve"> de handicap</w:t>
            </w:r>
          </w:p>
        </w:tc>
        <w:tc>
          <w:tcPr>
            <w:tcW w:w="0" w:type="auto"/>
            <w:hideMark/>
          </w:tcPr>
          <w:p w14:paraId="7FEBEC29" w14:textId="1E006D66" w:rsidR="00531656" w:rsidRPr="00655C5F" w:rsidRDefault="00531656" w:rsidP="00C743FF">
            <w:pPr>
              <w:spacing w:after="160" w:line="264" w:lineRule="auto"/>
              <w:cnfStyle w:val="100000000000" w:firstRow="1" w:lastRow="0" w:firstColumn="0" w:lastColumn="0" w:oddVBand="0" w:evenVBand="0" w:oddHBand="0" w:evenHBand="0" w:firstRowFirstColumn="0" w:firstRowLastColumn="0" w:lastRowFirstColumn="0" w:lastRowLastColumn="0"/>
              <w:rPr>
                <w:bCs w:val="0"/>
                <w:lang w:val="fr-FR"/>
              </w:rPr>
            </w:pPr>
            <w:r>
              <w:rPr>
                <w:lang w:val="fr-FR"/>
              </w:rPr>
              <w:t>% de personnes ayant fait part d’une expérience positive</w:t>
            </w:r>
          </w:p>
        </w:tc>
      </w:tr>
      <w:tr w:rsidR="00531656" w:rsidRPr="00C743FF" w14:paraId="7A5F8F44" w14:textId="77777777" w:rsidTr="741BE041">
        <w:trPr>
          <w:gridAfter w:val="1"/>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E36FDE" w14:textId="77777777" w:rsidR="00531656" w:rsidRPr="00C743FF" w:rsidRDefault="00531656" w:rsidP="00C743FF">
            <w:pPr>
              <w:spacing w:after="160" w:line="264" w:lineRule="auto"/>
              <w:rPr>
                <w:bCs w:val="0"/>
              </w:rPr>
            </w:pPr>
            <w:r>
              <w:rPr>
                <w:lang w:val="fr-FR"/>
              </w:rPr>
              <w:t xml:space="preserve">Déficiences visuelles </w:t>
            </w:r>
          </w:p>
        </w:tc>
        <w:tc>
          <w:tcPr>
            <w:tcW w:w="0" w:type="auto"/>
            <w:hideMark/>
          </w:tcPr>
          <w:p w14:paraId="4C4772B0" w14:textId="77777777" w:rsidR="00531656" w:rsidRPr="00C743FF" w:rsidRDefault="00531656" w:rsidP="00C743FF">
            <w:pPr>
              <w:spacing w:after="160" w:line="264" w:lineRule="auto"/>
              <w:cnfStyle w:val="000000100000" w:firstRow="0" w:lastRow="0" w:firstColumn="0" w:lastColumn="0" w:oddVBand="0" w:evenVBand="0" w:oddHBand="1" w:evenHBand="0" w:firstRowFirstColumn="0" w:firstRowLastColumn="0" w:lastRowFirstColumn="0" w:lastRowLastColumn="0"/>
            </w:pPr>
            <w:r>
              <w:rPr>
                <w:b/>
                <w:bCs/>
                <w:lang w:val="fr-FR"/>
              </w:rPr>
              <w:t>58 %</w:t>
            </w:r>
          </w:p>
        </w:tc>
      </w:tr>
      <w:tr w:rsidR="00531656" w:rsidRPr="00C743FF" w14:paraId="5FD26A04" w14:textId="77777777" w:rsidTr="741BE041">
        <w:trPr>
          <w:gridAfter w:val="1"/>
        </w:trPr>
        <w:tc>
          <w:tcPr>
            <w:cnfStyle w:val="001000000000" w:firstRow="0" w:lastRow="0" w:firstColumn="1" w:lastColumn="0" w:oddVBand="0" w:evenVBand="0" w:oddHBand="0" w:evenHBand="0" w:firstRowFirstColumn="0" w:firstRowLastColumn="0" w:lastRowFirstColumn="0" w:lastRowLastColumn="0"/>
            <w:tcW w:w="0" w:type="auto"/>
            <w:hideMark/>
          </w:tcPr>
          <w:p w14:paraId="3F081E5C" w14:textId="77777777" w:rsidR="00531656" w:rsidRPr="00C743FF" w:rsidRDefault="00531656" w:rsidP="00C743FF">
            <w:pPr>
              <w:spacing w:after="160" w:line="264" w:lineRule="auto"/>
              <w:rPr>
                <w:bCs w:val="0"/>
              </w:rPr>
            </w:pPr>
            <w:r>
              <w:rPr>
                <w:lang w:val="fr-FR"/>
              </w:rPr>
              <w:t>Déficiences auditives</w:t>
            </w:r>
          </w:p>
        </w:tc>
        <w:tc>
          <w:tcPr>
            <w:tcW w:w="0" w:type="auto"/>
            <w:hideMark/>
          </w:tcPr>
          <w:p w14:paraId="35819699" w14:textId="77777777" w:rsidR="00531656" w:rsidRPr="00C743FF" w:rsidRDefault="00531656" w:rsidP="00C743FF">
            <w:pPr>
              <w:spacing w:after="160" w:line="264" w:lineRule="auto"/>
              <w:cnfStyle w:val="000000000000" w:firstRow="0" w:lastRow="0" w:firstColumn="0" w:lastColumn="0" w:oddVBand="0" w:evenVBand="0" w:oddHBand="0" w:evenHBand="0" w:firstRowFirstColumn="0" w:firstRowLastColumn="0" w:lastRowFirstColumn="0" w:lastRowLastColumn="0"/>
            </w:pPr>
            <w:r>
              <w:rPr>
                <w:b/>
                <w:bCs/>
                <w:lang w:val="fr-FR"/>
              </w:rPr>
              <w:t>46 %</w:t>
            </w:r>
          </w:p>
        </w:tc>
      </w:tr>
      <w:tr w:rsidR="00531656" w:rsidRPr="00C743FF" w14:paraId="6D3C7B48" w14:textId="77777777" w:rsidTr="741BE041">
        <w:trPr>
          <w:gridAfter w:val="1"/>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63A0601" w14:textId="77777777" w:rsidR="00531656" w:rsidRPr="00C743FF" w:rsidRDefault="00531656" w:rsidP="00C743FF">
            <w:pPr>
              <w:spacing w:after="160" w:line="264" w:lineRule="auto"/>
              <w:rPr>
                <w:bCs w:val="0"/>
              </w:rPr>
            </w:pPr>
            <w:r>
              <w:rPr>
                <w:lang w:val="fr-FR"/>
              </w:rPr>
              <w:t>Surdicécité </w:t>
            </w:r>
          </w:p>
        </w:tc>
        <w:tc>
          <w:tcPr>
            <w:tcW w:w="0" w:type="auto"/>
            <w:hideMark/>
          </w:tcPr>
          <w:p w14:paraId="1B051315" w14:textId="77777777" w:rsidR="00531656" w:rsidRPr="00C743FF" w:rsidRDefault="00531656" w:rsidP="00C743FF">
            <w:pPr>
              <w:spacing w:after="160" w:line="264" w:lineRule="auto"/>
              <w:cnfStyle w:val="000000100000" w:firstRow="0" w:lastRow="0" w:firstColumn="0" w:lastColumn="0" w:oddVBand="0" w:evenVBand="0" w:oddHBand="1" w:evenHBand="0" w:firstRowFirstColumn="0" w:firstRowLastColumn="0" w:lastRowFirstColumn="0" w:lastRowLastColumn="0"/>
            </w:pPr>
            <w:r>
              <w:rPr>
                <w:b/>
                <w:bCs/>
                <w:lang w:val="fr-FR"/>
              </w:rPr>
              <w:t>32 %</w:t>
            </w:r>
          </w:p>
        </w:tc>
      </w:tr>
      <w:tr w:rsidR="00531656" w:rsidRPr="00C743FF" w14:paraId="4717E731" w14:textId="77777777" w:rsidTr="741BE041">
        <w:trPr>
          <w:gridAfter w:val="1"/>
        </w:trPr>
        <w:tc>
          <w:tcPr>
            <w:cnfStyle w:val="001000000000" w:firstRow="0" w:lastRow="0" w:firstColumn="1" w:lastColumn="0" w:oddVBand="0" w:evenVBand="0" w:oddHBand="0" w:evenHBand="0" w:firstRowFirstColumn="0" w:firstRowLastColumn="0" w:lastRowFirstColumn="0" w:lastRowLastColumn="0"/>
            <w:tcW w:w="0" w:type="auto"/>
            <w:hideMark/>
          </w:tcPr>
          <w:p w14:paraId="44525937" w14:textId="77777777" w:rsidR="00531656" w:rsidRPr="00C743FF" w:rsidRDefault="00531656" w:rsidP="00C743FF">
            <w:pPr>
              <w:spacing w:after="160" w:line="264" w:lineRule="auto"/>
              <w:rPr>
                <w:bCs w:val="0"/>
              </w:rPr>
            </w:pPr>
            <w:r>
              <w:rPr>
                <w:lang w:val="fr-FR"/>
              </w:rPr>
              <w:t xml:space="preserve">Déficiences physiques </w:t>
            </w:r>
          </w:p>
        </w:tc>
        <w:tc>
          <w:tcPr>
            <w:tcW w:w="0" w:type="auto"/>
            <w:hideMark/>
          </w:tcPr>
          <w:p w14:paraId="263567BA" w14:textId="77777777" w:rsidR="00531656" w:rsidRPr="00C743FF" w:rsidRDefault="00531656" w:rsidP="00C743FF">
            <w:pPr>
              <w:spacing w:after="160" w:line="264" w:lineRule="auto"/>
              <w:cnfStyle w:val="000000000000" w:firstRow="0" w:lastRow="0" w:firstColumn="0" w:lastColumn="0" w:oddVBand="0" w:evenVBand="0" w:oddHBand="0" w:evenHBand="0" w:firstRowFirstColumn="0" w:firstRowLastColumn="0" w:lastRowFirstColumn="0" w:lastRowLastColumn="0"/>
            </w:pPr>
            <w:r>
              <w:rPr>
                <w:b/>
                <w:bCs/>
                <w:lang w:val="fr-FR"/>
              </w:rPr>
              <w:t>67 %</w:t>
            </w:r>
          </w:p>
        </w:tc>
      </w:tr>
      <w:tr w:rsidR="00531656" w:rsidRPr="00C743FF" w14:paraId="7F0F1E1E" w14:textId="77777777" w:rsidTr="741BE041">
        <w:trPr>
          <w:gridAfter w:val="1"/>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B0D1DE9" w14:textId="77777777" w:rsidR="00531656" w:rsidRPr="00C743FF" w:rsidRDefault="00531656" w:rsidP="00C743FF">
            <w:pPr>
              <w:spacing w:after="160" w:line="264" w:lineRule="auto"/>
              <w:rPr>
                <w:bCs w:val="0"/>
              </w:rPr>
            </w:pPr>
            <w:r>
              <w:rPr>
                <w:lang w:val="fr-FR"/>
              </w:rPr>
              <w:t>Déficiences cognitives ou intellectuelles</w:t>
            </w:r>
          </w:p>
        </w:tc>
        <w:tc>
          <w:tcPr>
            <w:tcW w:w="0" w:type="auto"/>
            <w:hideMark/>
          </w:tcPr>
          <w:p w14:paraId="41416F0D" w14:textId="77777777" w:rsidR="00531656" w:rsidRPr="00C743FF" w:rsidRDefault="00531656" w:rsidP="00C743FF">
            <w:pPr>
              <w:spacing w:after="160" w:line="264" w:lineRule="auto"/>
              <w:cnfStyle w:val="000000100000" w:firstRow="0" w:lastRow="0" w:firstColumn="0" w:lastColumn="0" w:oddVBand="0" w:evenVBand="0" w:oddHBand="1" w:evenHBand="0" w:firstRowFirstColumn="0" w:firstRowLastColumn="0" w:lastRowFirstColumn="0" w:lastRowLastColumn="0"/>
            </w:pPr>
            <w:r>
              <w:rPr>
                <w:b/>
                <w:bCs/>
                <w:lang w:val="fr-FR"/>
              </w:rPr>
              <w:t>55 %</w:t>
            </w:r>
          </w:p>
        </w:tc>
      </w:tr>
      <w:tr w:rsidR="00531656" w:rsidRPr="00C743FF" w14:paraId="4691625A" w14:textId="77777777" w:rsidTr="741BE041">
        <w:trPr>
          <w:gridAfter w:val="1"/>
        </w:trPr>
        <w:tc>
          <w:tcPr>
            <w:cnfStyle w:val="001000000000" w:firstRow="0" w:lastRow="0" w:firstColumn="1" w:lastColumn="0" w:oddVBand="0" w:evenVBand="0" w:oddHBand="0" w:evenHBand="0" w:firstRowFirstColumn="0" w:firstRowLastColumn="0" w:lastRowFirstColumn="0" w:lastRowLastColumn="0"/>
            <w:tcW w:w="0" w:type="auto"/>
            <w:hideMark/>
          </w:tcPr>
          <w:p w14:paraId="020363C2" w14:textId="4E5CCA40" w:rsidR="00531656" w:rsidRPr="00655C5F" w:rsidRDefault="00531656" w:rsidP="00C743FF">
            <w:pPr>
              <w:spacing w:after="160" w:line="264" w:lineRule="auto"/>
              <w:rPr>
                <w:bCs w:val="0"/>
                <w:lang w:val="fr-FR"/>
              </w:rPr>
            </w:pPr>
            <w:r>
              <w:rPr>
                <w:lang w:val="fr-FR"/>
              </w:rPr>
              <w:t>Handicap psychosocial/problèmes de santé mentale :</w:t>
            </w:r>
          </w:p>
        </w:tc>
        <w:tc>
          <w:tcPr>
            <w:tcW w:w="0" w:type="auto"/>
            <w:hideMark/>
          </w:tcPr>
          <w:p w14:paraId="5716AA85" w14:textId="77777777" w:rsidR="00531656" w:rsidRPr="00C743FF" w:rsidRDefault="00531656" w:rsidP="00C743FF">
            <w:pPr>
              <w:spacing w:after="160" w:line="264" w:lineRule="auto"/>
              <w:cnfStyle w:val="000000000000" w:firstRow="0" w:lastRow="0" w:firstColumn="0" w:lastColumn="0" w:oddVBand="0" w:evenVBand="0" w:oddHBand="0" w:evenHBand="0" w:firstRowFirstColumn="0" w:firstRowLastColumn="0" w:lastRowFirstColumn="0" w:lastRowLastColumn="0"/>
            </w:pPr>
            <w:r>
              <w:rPr>
                <w:b/>
                <w:bCs/>
                <w:lang w:val="fr-FR"/>
              </w:rPr>
              <w:t>60 %</w:t>
            </w:r>
          </w:p>
        </w:tc>
      </w:tr>
      <w:tr w:rsidR="00531656" w:rsidRPr="00C743FF" w14:paraId="6E475C5B" w14:textId="77777777" w:rsidTr="741BE041">
        <w:trPr>
          <w:gridAfter w:val="1"/>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76F2C8" w14:textId="1F84177B" w:rsidR="00531656" w:rsidRPr="00C743FF" w:rsidRDefault="00531656" w:rsidP="00C743FF">
            <w:pPr>
              <w:spacing w:after="160" w:line="264" w:lineRule="auto"/>
            </w:pPr>
            <w:r>
              <w:rPr>
                <w:lang w:val="fr-FR"/>
              </w:rPr>
              <w:t>Maladies chroniques/fatigue invalidante</w:t>
            </w:r>
          </w:p>
        </w:tc>
        <w:tc>
          <w:tcPr>
            <w:tcW w:w="0" w:type="auto"/>
            <w:hideMark/>
          </w:tcPr>
          <w:p w14:paraId="384CC590" w14:textId="77777777" w:rsidR="00531656" w:rsidRPr="00C743FF" w:rsidRDefault="00531656" w:rsidP="00C743FF">
            <w:pPr>
              <w:spacing w:after="160" w:line="264" w:lineRule="auto"/>
              <w:cnfStyle w:val="000000100000" w:firstRow="0" w:lastRow="0" w:firstColumn="0" w:lastColumn="0" w:oddVBand="0" w:evenVBand="0" w:oddHBand="1" w:evenHBand="0" w:firstRowFirstColumn="0" w:firstRowLastColumn="0" w:lastRowFirstColumn="0" w:lastRowLastColumn="0"/>
            </w:pPr>
            <w:r>
              <w:rPr>
                <w:b/>
                <w:bCs/>
                <w:lang w:val="fr-FR"/>
              </w:rPr>
              <w:t>64 %</w:t>
            </w:r>
          </w:p>
        </w:tc>
      </w:tr>
      <w:tr w:rsidR="00C743FF" w:rsidRPr="00C743FF" w14:paraId="48217DA2" w14:textId="77777777" w:rsidTr="741BE041">
        <w:tc>
          <w:tcPr>
            <w:cnfStyle w:val="001000000000" w:firstRow="0" w:lastRow="0" w:firstColumn="1" w:lastColumn="0" w:oddVBand="0" w:evenVBand="0" w:oddHBand="0" w:evenHBand="0" w:firstRowFirstColumn="0" w:firstRowLastColumn="0" w:lastRowFirstColumn="0" w:lastRowLastColumn="0"/>
            <w:tcW w:w="0" w:type="auto"/>
            <w:hideMark/>
          </w:tcPr>
          <w:p w14:paraId="42AF0AC4" w14:textId="77777777" w:rsidR="00C743FF" w:rsidRPr="00C743FF" w:rsidRDefault="00C743FF" w:rsidP="00C743FF">
            <w:pPr>
              <w:spacing w:after="160" w:line="264" w:lineRule="auto"/>
              <w:rPr>
                <w:bCs w:val="0"/>
              </w:rPr>
            </w:pPr>
            <w:r>
              <w:rPr>
                <w:lang w:val="fr-FR"/>
              </w:rPr>
              <w:t>Albinisme</w:t>
            </w:r>
          </w:p>
        </w:tc>
        <w:tc>
          <w:tcPr>
            <w:tcW w:w="0" w:type="auto"/>
            <w:hideMark/>
          </w:tcPr>
          <w:p w14:paraId="503CD6D8" w14:textId="77777777" w:rsidR="00C743FF" w:rsidRPr="00C743FF" w:rsidRDefault="00C743FF" w:rsidP="00C743FF">
            <w:pPr>
              <w:spacing w:after="160" w:line="264" w:lineRule="auto"/>
              <w:cnfStyle w:val="000000000000" w:firstRow="0" w:lastRow="0" w:firstColumn="0" w:lastColumn="0" w:oddVBand="0" w:evenVBand="0" w:oddHBand="0" w:evenHBand="0" w:firstRowFirstColumn="0" w:firstRowLastColumn="0" w:lastRowFirstColumn="0" w:lastRowLastColumn="0"/>
            </w:pPr>
            <w:r>
              <w:rPr>
                <w:b/>
                <w:bCs/>
                <w:lang w:val="fr-FR"/>
              </w:rPr>
              <w:t>52 %</w:t>
            </w:r>
          </w:p>
        </w:tc>
        <w:tc>
          <w:tcPr>
            <w:tcW w:w="0" w:type="auto"/>
            <w:hideMark/>
          </w:tcPr>
          <w:p w14:paraId="490B0DE9" w14:textId="77777777" w:rsidR="00C743FF" w:rsidRPr="00C743FF" w:rsidRDefault="00C743FF" w:rsidP="00C743FF">
            <w:pPr>
              <w:spacing w:after="160" w:line="264" w:lineRule="auto"/>
              <w:cnfStyle w:val="000000000000" w:firstRow="0" w:lastRow="0" w:firstColumn="0" w:lastColumn="0" w:oddVBand="0" w:evenVBand="0" w:oddHBand="0" w:evenHBand="0" w:firstRowFirstColumn="0" w:firstRowLastColumn="0" w:lastRowFirstColumn="0" w:lastRowLastColumn="0"/>
            </w:pPr>
          </w:p>
        </w:tc>
      </w:tr>
    </w:tbl>
    <w:p w14:paraId="26C644FF" w14:textId="77777777" w:rsidR="00C743FF" w:rsidRPr="0028063B" w:rsidRDefault="00C743FF" w:rsidP="0028063B"/>
    <w:p w14:paraId="00CD41EB" w14:textId="2A0DBFB8" w:rsidR="007811C4" w:rsidRPr="00655C5F" w:rsidRDefault="007811C4" w:rsidP="007811C4">
      <w:pPr>
        <w:rPr>
          <w:lang w:val="fr-FR"/>
        </w:rPr>
      </w:pPr>
      <w:r>
        <w:rPr>
          <w:b/>
          <w:bCs/>
          <w:lang w:val="fr-FR"/>
        </w:rPr>
        <w:t>Expériences positives :</w:t>
      </w:r>
      <w:r>
        <w:rPr>
          <w:lang w:val="fr-FR"/>
        </w:rPr>
        <w:t xml:space="preserve"> La plupart des personnes interrogées ont répondu qu’elles avaient été traitées avec respect de la part des responsables des bureaux de vote. </w:t>
      </w:r>
      <w:r>
        <w:rPr>
          <w:b/>
          <w:bCs/>
          <w:lang w:val="fr-FR"/>
        </w:rPr>
        <w:t>61 %</w:t>
      </w:r>
      <w:r>
        <w:rPr>
          <w:lang w:val="fr-FR"/>
        </w:rPr>
        <w:t xml:space="preserve"> ont fait état d’interactions positives et </w:t>
      </w:r>
      <w:r>
        <w:rPr>
          <w:b/>
          <w:bCs/>
          <w:lang w:val="fr-FR"/>
        </w:rPr>
        <w:t>72 %</w:t>
      </w:r>
      <w:r>
        <w:rPr>
          <w:lang w:val="fr-FR"/>
        </w:rPr>
        <w:t xml:space="preserve"> ont déclaré s’être senties en sécurité tout au long du processus. Certaines ont apprécié que le personnel les aide de manière proactive ou mettent en place des aménagements dans les files d’attente.</w:t>
      </w:r>
    </w:p>
    <w:p w14:paraId="416AE206" w14:textId="5551BA71" w:rsidR="007811C4" w:rsidRPr="00655C5F" w:rsidRDefault="007811C4" w:rsidP="007811C4">
      <w:pPr>
        <w:rPr>
          <w:lang w:val="fr-FR"/>
        </w:rPr>
      </w:pPr>
      <w:r>
        <w:rPr>
          <w:b/>
          <w:bCs/>
          <w:lang w:val="fr-FR"/>
        </w:rPr>
        <w:t>Obstacles comportementaux </w:t>
      </w:r>
      <w:r>
        <w:rPr>
          <w:lang w:val="fr-FR"/>
        </w:rPr>
        <w:t xml:space="preserve">: Malgré des exemples positifs, des attitudes incohérentes ont donné lieu à certaines difficultés. Les </w:t>
      </w:r>
      <w:proofErr w:type="spellStart"/>
      <w:r>
        <w:rPr>
          <w:lang w:val="fr-FR"/>
        </w:rPr>
        <w:t>électeur·rice·s</w:t>
      </w:r>
      <w:proofErr w:type="spellEnd"/>
      <w:r>
        <w:rPr>
          <w:lang w:val="fr-FR"/>
        </w:rPr>
        <w:t xml:space="preserve"> ont signalé que le personnel ne savait pas comment communiquer avec des </w:t>
      </w:r>
      <w:proofErr w:type="spellStart"/>
      <w:r>
        <w:rPr>
          <w:lang w:val="fr-FR"/>
        </w:rPr>
        <w:t>électeur·rice·s</w:t>
      </w:r>
      <w:proofErr w:type="spellEnd"/>
      <w:r>
        <w:rPr>
          <w:lang w:val="fr-FR"/>
        </w:rPr>
        <w:t xml:space="preserve"> </w:t>
      </w:r>
      <w:proofErr w:type="spellStart"/>
      <w:r>
        <w:rPr>
          <w:lang w:val="fr-FR"/>
        </w:rPr>
        <w:t>malentendant·e·s</w:t>
      </w:r>
      <w:proofErr w:type="spellEnd"/>
      <w:r>
        <w:rPr>
          <w:lang w:val="fr-FR"/>
        </w:rPr>
        <w:t xml:space="preserve"> ou donnait des explications confuses aux personnes </w:t>
      </w:r>
      <w:r w:rsidR="00377E2B">
        <w:rPr>
          <w:lang w:val="fr-FR"/>
        </w:rPr>
        <w:t>présentant des</w:t>
      </w:r>
      <w:r>
        <w:rPr>
          <w:lang w:val="fr-FR"/>
        </w:rPr>
        <w:t xml:space="preserve"> handicaps intellectuels ou psychosociaux. Cela entraînait parfois une certaine confusion ou une dépendance évitable </w:t>
      </w:r>
      <w:r w:rsidR="00377E2B">
        <w:rPr>
          <w:lang w:val="fr-FR"/>
        </w:rPr>
        <w:t>envers</w:t>
      </w:r>
      <w:r>
        <w:rPr>
          <w:lang w:val="fr-FR"/>
        </w:rPr>
        <w:t xml:space="preserve"> d’autres personnes.</w:t>
      </w:r>
    </w:p>
    <w:p w14:paraId="544F5BFB" w14:textId="301A8162" w:rsidR="00904293" w:rsidRPr="00655C5F" w:rsidRDefault="007811C4" w:rsidP="00FF71CF">
      <w:pPr>
        <w:rPr>
          <w:lang w:val="fr-FR"/>
        </w:rPr>
      </w:pPr>
      <w:r>
        <w:rPr>
          <w:b/>
          <w:bCs/>
          <w:lang w:val="fr-FR"/>
        </w:rPr>
        <w:lastRenderedPageBreak/>
        <w:t>Impact émotionnel :</w:t>
      </w:r>
      <w:r>
        <w:rPr>
          <w:lang w:val="fr-FR"/>
        </w:rPr>
        <w:t xml:space="preserve"> De </w:t>
      </w:r>
      <w:proofErr w:type="spellStart"/>
      <w:r>
        <w:rPr>
          <w:lang w:val="fr-FR"/>
        </w:rPr>
        <w:t>nombreux·ses</w:t>
      </w:r>
      <w:proofErr w:type="spellEnd"/>
      <w:r>
        <w:rPr>
          <w:lang w:val="fr-FR"/>
        </w:rPr>
        <w:t xml:space="preserve"> </w:t>
      </w:r>
      <w:proofErr w:type="spellStart"/>
      <w:r>
        <w:rPr>
          <w:lang w:val="fr-FR"/>
        </w:rPr>
        <w:t>électeur·rice·s</w:t>
      </w:r>
      <w:proofErr w:type="spellEnd"/>
      <w:r>
        <w:rPr>
          <w:lang w:val="fr-FR"/>
        </w:rPr>
        <w:t xml:space="preserve"> ont dit qu’ils/elles se sentaient </w:t>
      </w:r>
      <w:proofErr w:type="spellStart"/>
      <w:r>
        <w:rPr>
          <w:lang w:val="fr-FR"/>
        </w:rPr>
        <w:t>ignoré·e·s</w:t>
      </w:r>
      <w:proofErr w:type="spellEnd"/>
      <w:r>
        <w:rPr>
          <w:lang w:val="fr-FR"/>
        </w:rPr>
        <w:t xml:space="preserve"> lorsque les outils d’assistance n’étaient pas disponibles. Certains obstacles physiques, tels que des meubles gênants, ont découragé certaines personnes d’entrer dans les isoloirs. D’autres ont fait état d’anxiété lorsque les instructions étaient peu claires ou inaccessibles, tandis que le recours forcé à une assistance a suscité des inquiétudes </w:t>
      </w:r>
      <w:r w:rsidR="00377E2B">
        <w:rPr>
          <w:lang w:val="fr-FR"/>
        </w:rPr>
        <w:t>au sujet du</w:t>
      </w:r>
      <w:r>
        <w:rPr>
          <w:lang w:val="fr-FR"/>
        </w:rPr>
        <w:t xml:space="preserve"> secret du scrutin.</w:t>
      </w:r>
    </w:p>
    <w:p w14:paraId="418E6172" w14:textId="18CC72CC" w:rsidR="00FF71CF" w:rsidRPr="00655C5F" w:rsidRDefault="007811C4" w:rsidP="00FF71CF">
      <w:pPr>
        <w:rPr>
          <w:lang w:val="fr-FR"/>
        </w:rPr>
      </w:pPr>
      <w:r>
        <w:rPr>
          <w:lang w:val="fr-FR"/>
        </w:rPr>
        <w:t xml:space="preserve">Dans l’ensemble, les personnes interrogées ont souvent indiqué que même si elles </w:t>
      </w:r>
      <w:r>
        <w:rPr>
          <w:b/>
          <w:bCs/>
          <w:lang w:val="fr-FR"/>
        </w:rPr>
        <w:t>pouvaient</w:t>
      </w:r>
      <w:r>
        <w:rPr>
          <w:lang w:val="fr-FR"/>
        </w:rPr>
        <w:t xml:space="preserve"> voter, elles ne se sentaient pas toujours pleinement </w:t>
      </w:r>
      <w:r>
        <w:rPr>
          <w:b/>
          <w:bCs/>
          <w:lang w:val="fr-FR"/>
        </w:rPr>
        <w:t>intégrées</w:t>
      </w:r>
      <w:r>
        <w:rPr>
          <w:lang w:val="fr-FR"/>
        </w:rPr>
        <w:t xml:space="preserve"> dans le processus </w:t>
      </w:r>
      <w:r w:rsidR="00377E2B">
        <w:rPr>
          <w:lang w:val="fr-FR"/>
        </w:rPr>
        <w:t>électoral</w:t>
      </w:r>
      <w:r>
        <w:rPr>
          <w:lang w:val="fr-FR"/>
        </w:rPr>
        <w:t>.</w:t>
      </w:r>
    </w:p>
    <w:p w14:paraId="07250CB5" w14:textId="2E36E9C8" w:rsidR="00280F12" w:rsidRPr="00655C5F" w:rsidRDefault="00FF71CF" w:rsidP="00667223">
      <w:pPr>
        <w:pStyle w:val="Heading2"/>
        <w:rPr>
          <w:lang w:val="fr-FR"/>
        </w:rPr>
      </w:pPr>
      <w:r>
        <w:rPr>
          <w:bCs/>
          <w:lang w:val="fr-FR"/>
        </w:rPr>
        <w:t xml:space="preserve">Recommandations au niveau national </w:t>
      </w:r>
    </w:p>
    <w:p w14:paraId="17E8C754" w14:textId="4D0B74AB" w:rsidR="00AC2ADD" w:rsidRPr="00655C5F" w:rsidRDefault="00156EC9"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Lorsque vous résumez les résultats du modèle de recommandations sur l’accessibilité du vote, commencez par noter votre recommandation en décrivant la situation actuelle et la prévalence de l’obstacle. Vous pouvez ensuite expliquer comment l’obstacle sera supprimé et qui s’en chargera.</w:t>
      </w:r>
    </w:p>
    <w:p w14:paraId="543FBCEB" w14:textId="54786665" w:rsidR="002C3829" w:rsidRPr="00655C5F" w:rsidRDefault="002C3829" w:rsidP="00667223">
      <w:pPr>
        <w:pStyle w:val="Heading4"/>
        <w:numPr>
          <w:ilvl w:val="0"/>
          <w:numId w:val="28"/>
        </w:numPr>
        <w:ind w:hanging="480"/>
        <w:rPr>
          <w:lang w:val="fr-FR"/>
        </w:rPr>
      </w:pPr>
      <w:r>
        <w:rPr>
          <w:bCs/>
          <w:iCs w:val="0"/>
          <w:lang w:val="fr-FR"/>
        </w:rPr>
        <w:t xml:space="preserve">Veillez à ce que chaque bureau de vote dispose du même matériel d’accessibilité de base, afin que les </w:t>
      </w:r>
      <w:proofErr w:type="spellStart"/>
      <w:r>
        <w:rPr>
          <w:bCs/>
          <w:iCs w:val="0"/>
          <w:lang w:val="fr-FR"/>
        </w:rPr>
        <w:t>électeur·rice·s</w:t>
      </w:r>
      <w:proofErr w:type="spellEnd"/>
      <w:r>
        <w:rPr>
          <w:bCs/>
          <w:iCs w:val="0"/>
          <w:lang w:val="fr-FR"/>
        </w:rPr>
        <w:t xml:space="preserve"> en situation de handicap puissent accéder au bureau et voter en toute indépendance.</w:t>
      </w:r>
    </w:p>
    <w:p w14:paraId="63EC097F" w14:textId="29FD0BE1" w:rsidR="00A05EEA" w:rsidRPr="00655C5F" w:rsidRDefault="00A05EEA" w:rsidP="00A05EEA">
      <w:pPr>
        <w:spacing w:before="0" w:after="200" w:line="276" w:lineRule="auto"/>
        <w:rPr>
          <w:lang w:val="fr-FR"/>
        </w:rPr>
      </w:pPr>
      <w:r>
        <w:rPr>
          <w:b/>
          <w:bCs/>
          <w:lang w:val="fr-FR"/>
        </w:rPr>
        <w:t xml:space="preserve">Situation actuelle à </w:t>
      </w:r>
      <w:proofErr w:type="spellStart"/>
      <w:r>
        <w:rPr>
          <w:b/>
          <w:bCs/>
          <w:lang w:val="fr-FR"/>
        </w:rPr>
        <w:t>Zafaria</w:t>
      </w:r>
      <w:proofErr w:type="spellEnd"/>
      <w:r>
        <w:rPr>
          <w:b/>
          <w:bCs/>
          <w:lang w:val="fr-FR"/>
        </w:rPr>
        <w:t> :</w:t>
      </w:r>
      <w:r>
        <w:rPr>
          <w:lang w:val="fr-FR"/>
        </w:rPr>
        <w:t xml:space="preserve"> Le matériel d’accessibilité varie énormément. Certains bureaux utilisent des rampes improvisées, la signalisation est incohérente et moins de 20 % d’entre eux disposent de loupes ou de guides de vote tactiles.</w:t>
      </w:r>
    </w:p>
    <w:p w14:paraId="17FCAC80" w14:textId="6BCA8F91" w:rsidR="00AC3F66" w:rsidRPr="00655C5F" w:rsidRDefault="00A05EEA" w:rsidP="00A05EEA">
      <w:pPr>
        <w:spacing w:before="0" w:after="200" w:line="276" w:lineRule="auto"/>
        <w:rPr>
          <w:b/>
          <w:bCs/>
          <w:lang w:val="fr-FR"/>
        </w:rPr>
      </w:pPr>
      <w:r>
        <w:rPr>
          <w:b/>
          <w:bCs/>
          <w:lang w:val="fr-FR"/>
        </w:rPr>
        <w:t>Comment mettre en œuvre cette recommandation :</w:t>
      </w:r>
    </w:p>
    <w:p w14:paraId="22A02E67" w14:textId="4BD7A3BA" w:rsidR="00A05EEA" w:rsidRPr="00655C5F" w:rsidRDefault="00A05EEA" w:rsidP="003668C2">
      <w:pPr>
        <w:pStyle w:val="ListBullet"/>
        <w:rPr>
          <w:lang w:val="fr-FR"/>
        </w:rPr>
      </w:pPr>
      <w:r>
        <w:rPr>
          <w:lang w:val="fr-FR"/>
        </w:rPr>
        <w:t>L’</w:t>
      </w:r>
      <w:r>
        <w:rPr>
          <w:b/>
          <w:bCs/>
          <w:lang w:val="fr-FR"/>
        </w:rPr>
        <w:t xml:space="preserve">OGE </w:t>
      </w:r>
      <w:r>
        <w:rPr>
          <w:lang w:val="fr-FR"/>
        </w:rPr>
        <w:t>(l’organe chargé de la gestion des élections) fabrique et distribue un kit national d’éléments essentiels à l’accessibilité (p. ex. rampe d’accès, signalisation, loupes, guides tactiles).</w:t>
      </w:r>
    </w:p>
    <w:p w14:paraId="73E232B5" w14:textId="4628A944" w:rsidR="00EF3C38" w:rsidRPr="00655C5F" w:rsidRDefault="00A05EEA" w:rsidP="003668C2">
      <w:pPr>
        <w:pStyle w:val="ListBullet"/>
        <w:rPr>
          <w:lang w:val="fr-FR"/>
        </w:rPr>
      </w:pPr>
      <w:r>
        <w:rPr>
          <w:lang w:val="fr-FR"/>
        </w:rPr>
        <w:t xml:space="preserve">Les </w:t>
      </w:r>
      <w:r>
        <w:rPr>
          <w:b/>
          <w:bCs/>
          <w:lang w:val="fr-FR"/>
        </w:rPr>
        <w:t xml:space="preserve">OPH </w:t>
      </w:r>
      <w:r>
        <w:rPr>
          <w:lang w:val="fr-FR"/>
        </w:rPr>
        <w:t>(les organisations de personnes handicapées) examinent et valident le kit pour s’assurer qu’il répond aux normes d’accessibilité.</w:t>
      </w:r>
    </w:p>
    <w:p w14:paraId="63CF2B80" w14:textId="51567F1C" w:rsidR="003668C2" w:rsidRPr="00655C5F" w:rsidRDefault="00A05EEA" w:rsidP="00667223">
      <w:pPr>
        <w:pStyle w:val="ListBullet"/>
        <w:rPr>
          <w:rFonts w:ascii="Segoe UI" w:eastAsia="Times New Roman" w:hAnsi="Segoe UI" w:cs="Segoe UI"/>
          <w:sz w:val="21"/>
          <w:szCs w:val="21"/>
          <w:lang w:val="fr-FR"/>
        </w:rPr>
      </w:pPr>
      <w:r>
        <w:rPr>
          <w:b/>
          <w:bCs/>
          <w:lang w:val="fr-FR"/>
        </w:rPr>
        <w:t>Les autorités locales</w:t>
      </w:r>
      <w:r>
        <w:rPr>
          <w:lang w:val="fr-FR"/>
        </w:rPr>
        <w:t xml:space="preserve"> installent correctement le matériel avant l’ouverture des bureaux de vote.</w:t>
      </w:r>
    </w:p>
    <w:p w14:paraId="34823B65" w14:textId="27A1599F" w:rsidR="003668C2" w:rsidRPr="00655C5F" w:rsidRDefault="003668C2" w:rsidP="00667223">
      <w:pPr>
        <w:pStyle w:val="Heading4"/>
        <w:numPr>
          <w:ilvl w:val="0"/>
          <w:numId w:val="28"/>
        </w:numPr>
        <w:ind w:hanging="480"/>
        <w:rPr>
          <w:lang w:val="fr-FR"/>
        </w:rPr>
      </w:pPr>
      <w:r>
        <w:rPr>
          <w:bCs/>
          <w:iCs w:val="0"/>
          <w:lang w:val="fr-FR"/>
        </w:rPr>
        <w:t>Tou</w:t>
      </w:r>
      <w:r w:rsidR="00AA209F">
        <w:rPr>
          <w:bCs/>
          <w:iCs w:val="0"/>
          <w:lang w:val="fr-FR"/>
        </w:rPr>
        <w:t>te</w:t>
      </w:r>
      <w:r>
        <w:rPr>
          <w:bCs/>
          <w:iCs w:val="0"/>
          <w:lang w:val="fr-FR"/>
        </w:rPr>
        <w:t>s</w:t>
      </w:r>
      <w:r w:rsidR="00AA209F">
        <w:rPr>
          <w:bCs/>
          <w:iCs w:val="0"/>
          <w:lang w:val="fr-FR"/>
        </w:rPr>
        <w:t>/tous</w:t>
      </w:r>
      <w:r>
        <w:rPr>
          <w:bCs/>
          <w:iCs w:val="0"/>
          <w:lang w:val="fr-FR"/>
        </w:rPr>
        <w:t xml:space="preserve"> les </w:t>
      </w:r>
      <w:proofErr w:type="spellStart"/>
      <w:r>
        <w:rPr>
          <w:bCs/>
          <w:iCs w:val="0"/>
          <w:lang w:val="fr-FR"/>
        </w:rPr>
        <w:t>observateur·rice·s</w:t>
      </w:r>
      <w:proofErr w:type="spellEnd"/>
      <w:r>
        <w:rPr>
          <w:bCs/>
          <w:iCs w:val="0"/>
          <w:lang w:val="fr-FR"/>
        </w:rPr>
        <w:t xml:space="preserve"> doivent suivre une formation à l’inclusion du handicap. Des personnes en situation de handicap doivent être invitées à participer en tant qu’</w:t>
      </w:r>
      <w:proofErr w:type="spellStart"/>
      <w:r>
        <w:rPr>
          <w:bCs/>
          <w:iCs w:val="0"/>
          <w:lang w:val="fr-FR"/>
        </w:rPr>
        <w:t>observateur·rice·s</w:t>
      </w:r>
      <w:proofErr w:type="spellEnd"/>
      <w:r>
        <w:rPr>
          <w:bCs/>
          <w:iCs w:val="0"/>
          <w:lang w:val="fr-FR"/>
        </w:rPr>
        <w:t xml:space="preserve"> et pas uniquement en tant que personnes interrogées ou </w:t>
      </w:r>
      <w:proofErr w:type="spellStart"/>
      <w:r>
        <w:rPr>
          <w:bCs/>
          <w:iCs w:val="0"/>
          <w:lang w:val="fr-FR"/>
        </w:rPr>
        <w:t>consultant·e·s</w:t>
      </w:r>
      <w:proofErr w:type="spellEnd"/>
      <w:r>
        <w:rPr>
          <w:bCs/>
          <w:iCs w:val="0"/>
          <w:lang w:val="fr-FR"/>
        </w:rPr>
        <w:t>.</w:t>
      </w:r>
    </w:p>
    <w:p w14:paraId="487472C4" w14:textId="06A4747D" w:rsidR="005A7D67" w:rsidRPr="00655C5F" w:rsidRDefault="00204ACC" w:rsidP="00204ACC">
      <w:pPr>
        <w:spacing w:before="0" w:after="200" w:line="276" w:lineRule="auto"/>
        <w:rPr>
          <w:b/>
          <w:bCs/>
          <w:lang w:val="fr-FR"/>
        </w:rPr>
      </w:pPr>
      <w:r>
        <w:rPr>
          <w:b/>
          <w:bCs/>
          <w:lang w:val="fr-FR"/>
        </w:rPr>
        <w:t xml:space="preserve">Situation actuelle à </w:t>
      </w:r>
      <w:proofErr w:type="spellStart"/>
      <w:r>
        <w:rPr>
          <w:b/>
          <w:bCs/>
          <w:lang w:val="fr-FR"/>
        </w:rPr>
        <w:t>Zafaria</w:t>
      </w:r>
      <w:proofErr w:type="spellEnd"/>
      <w:r>
        <w:rPr>
          <w:b/>
          <w:bCs/>
          <w:lang w:val="fr-FR"/>
        </w:rPr>
        <w:t> :</w:t>
      </w:r>
      <w:r>
        <w:rPr>
          <w:lang w:val="fr-FR"/>
        </w:rPr>
        <w:t xml:space="preserve"> Des modules d’inclusion ont été mis à l’essai, mais ils n’ont pas été appliqués de manière uniforme. En 2026, seul un petit nombre d’</w:t>
      </w:r>
      <w:proofErr w:type="spellStart"/>
      <w:r>
        <w:rPr>
          <w:lang w:val="fr-FR"/>
        </w:rPr>
        <w:t>observateur·rice·s</w:t>
      </w:r>
      <w:proofErr w:type="spellEnd"/>
      <w:r>
        <w:rPr>
          <w:lang w:val="fr-FR"/>
        </w:rPr>
        <w:t xml:space="preserve"> en situation de handicap ont été </w:t>
      </w:r>
      <w:proofErr w:type="spellStart"/>
      <w:r>
        <w:rPr>
          <w:lang w:val="fr-FR"/>
        </w:rPr>
        <w:t>accrédité·e·s</w:t>
      </w:r>
      <w:proofErr w:type="spellEnd"/>
      <w:r>
        <w:rPr>
          <w:lang w:val="fr-FR"/>
        </w:rPr>
        <w:t>.</w:t>
      </w:r>
    </w:p>
    <w:p w14:paraId="3ABE869A" w14:textId="6E159FBC" w:rsidR="00204ACC" w:rsidRPr="00655C5F" w:rsidRDefault="00204ACC" w:rsidP="00204ACC">
      <w:pPr>
        <w:spacing w:before="0" w:after="200" w:line="276" w:lineRule="auto"/>
        <w:rPr>
          <w:b/>
          <w:bCs/>
          <w:lang w:val="fr-FR"/>
        </w:rPr>
      </w:pPr>
      <w:r>
        <w:rPr>
          <w:b/>
          <w:bCs/>
          <w:lang w:val="fr-FR"/>
        </w:rPr>
        <w:t>Comment mettre en œuvre cette recommandation :</w:t>
      </w:r>
    </w:p>
    <w:p w14:paraId="3A3E889A" w14:textId="02149CBF" w:rsidR="00204ACC" w:rsidRPr="00655C5F" w:rsidRDefault="00204ACC" w:rsidP="002110DE">
      <w:pPr>
        <w:pStyle w:val="ListBullet"/>
        <w:rPr>
          <w:lang w:val="fr-FR"/>
        </w:rPr>
      </w:pPr>
      <w:r>
        <w:rPr>
          <w:lang w:val="fr-FR"/>
        </w:rPr>
        <w:lastRenderedPageBreak/>
        <w:t xml:space="preserve">Les </w:t>
      </w:r>
      <w:r>
        <w:rPr>
          <w:b/>
          <w:bCs/>
          <w:lang w:val="fr-FR"/>
        </w:rPr>
        <w:t xml:space="preserve">organismes chargés de l’observation des élections </w:t>
      </w:r>
      <w:r>
        <w:rPr>
          <w:lang w:val="fr-FR"/>
        </w:rPr>
        <w:t xml:space="preserve">intègrent des modules sur l’inclusion dans toutes les séances d’information destinées aux </w:t>
      </w:r>
      <w:proofErr w:type="spellStart"/>
      <w:r>
        <w:rPr>
          <w:lang w:val="fr-FR"/>
        </w:rPr>
        <w:t>observateur·rice·s</w:t>
      </w:r>
      <w:proofErr w:type="spellEnd"/>
      <w:r>
        <w:rPr>
          <w:lang w:val="fr-FR"/>
        </w:rPr>
        <w:t>.</w:t>
      </w:r>
    </w:p>
    <w:p w14:paraId="0C0B60CD" w14:textId="7FA8E240" w:rsidR="00204ACC" w:rsidRPr="00655C5F" w:rsidRDefault="00204ACC" w:rsidP="002110DE">
      <w:pPr>
        <w:pStyle w:val="ListBullet"/>
        <w:rPr>
          <w:lang w:val="fr-FR"/>
        </w:rPr>
      </w:pPr>
      <w:r>
        <w:rPr>
          <w:lang w:val="fr-FR"/>
        </w:rPr>
        <w:t>L’</w:t>
      </w:r>
      <w:r>
        <w:rPr>
          <w:b/>
          <w:bCs/>
          <w:lang w:val="fr-FR"/>
        </w:rPr>
        <w:t xml:space="preserve">OGE </w:t>
      </w:r>
      <w:r>
        <w:rPr>
          <w:lang w:val="fr-FR"/>
        </w:rPr>
        <w:t xml:space="preserve">simplifie les filières d’accréditation pour les </w:t>
      </w:r>
      <w:proofErr w:type="spellStart"/>
      <w:r>
        <w:rPr>
          <w:b/>
          <w:bCs/>
          <w:lang w:val="fr-FR"/>
        </w:rPr>
        <w:t>observateur·rice·s</w:t>
      </w:r>
      <w:proofErr w:type="spellEnd"/>
      <w:r>
        <w:rPr>
          <w:b/>
          <w:bCs/>
          <w:lang w:val="fr-FR"/>
        </w:rPr>
        <w:t xml:space="preserve"> </w:t>
      </w:r>
      <w:proofErr w:type="spellStart"/>
      <w:r>
        <w:rPr>
          <w:b/>
          <w:bCs/>
          <w:lang w:val="fr-FR"/>
        </w:rPr>
        <w:t>nommé·e·s</w:t>
      </w:r>
      <w:proofErr w:type="spellEnd"/>
      <w:r>
        <w:rPr>
          <w:b/>
          <w:bCs/>
          <w:lang w:val="fr-FR"/>
        </w:rPr>
        <w:t xml:space="preserve"> par les OPH.</w:t>
      </w:r>
      <w:r>
        <w:rPr>
          <w:lang w:val="fr-FR"/>
        </w:rPr>
        <w:t xml:space="preserve"> Cela, afin que les statistiques sur le nombre d’</w:t>
      </w:r>
      <w:proofErr w:type="spellStart"/>
      <w:r>
        <w:rPr>
          <w:lang w:val="fr-FR"/>
        </w:rPr>
        <w:t>observateur·rice·s</w:t>
      </w:r>
      <w:proofErr w:type="spellEnd"/>
      <w:r>
        <w:rPr>
          <w:lang w:val="fr-FR"/>
        </w:rPr>
        <w:t xml:space="preserve"> </w:t>
      </w:r>
      <w:proofErr w:type="spellStart"/>
      <w:r>
        <w:rPr>
          <w:lang w:val="fr-FR"/>
        </w:rPr>
        <w:t>accrédité·e·s</w:t>
      </w:r>
      <w:proofErr w:type="spellEnd"/>
      <w:r>
        <w:rPr>
          <w:lang w:val="fr-FR"/>
        </w:rPr>
        <w:t xml:space="preserve"> soient ventilées par handicap en application du principe de responsabilité.</w:t>
      </w:r>
    </w:p>
    <w:p w14:paraId="198C4E45" w14:textId="11C894B0" w:rsidR="002110DE" w:rsidRPr="00655C5F" w:rsidRDefault="00204ACC" w:rsidP="00667223">
      <w:pPr>
        <w:pStyle w:val="ListBullet"/>
        <w:rPr>
          <w:lang w:val="fr-FR"/>
        </w:rPr>
      </w:pPr>
      <w:r>
        <w:rPr>
          <w:lang w:val="fr-FR"/>
        </w:rPr>
        <w:t xml:space="preserve">Les </w:t>
      </w:r>
      <w:r>
        <w:rPr>
          <w:b/>
          <w:bCs/>
          <w:lang w:val="fr-FR"/>
        </w:rPr>
        <w:t>OPH</w:t>
      </w:r>
      <w:r>
        <w:rPr>
          <w:lang w:val="fr-FR"/>
        </w:rPr>
        <w:t xml:space="preserve"> participent à la formation et préparent le déploiement des </w:t>
      </w:r>
      <w:proofErr w:type="spellStart"/>
      <w:r>
        <w:rPr>
          <w:lang w:val="fr-FR"/>
        </w:rPr>
        <w:t>observateur·rice·s</w:t>
      </w:r>
      <w:proofErr w:type="spellEnd"/>
      <w:r>
        <w:rPr>
          <w:lang w:val="fr-FR"/>
        </w:rPr>
        <w:t xml:space="preserve"> </w:t>
      </w:r>
      <w:proofErr w:type="spellStart"/>
      <w:r>
        <w:rPr>
          <w:lang w:val="fr-FR"/>
        </w:rPr>
        <w:t>handicapé·e·s</w:t>
      </w:r>
      <w:proofErr w:type="spellEnd"/>
      <w:r>
        <w:rPr>
          <w:lang w:val="fr-FR"/>
        </w:rPr>
        <w:t>.</w:t>
      </w:r>
    </w:p>
    <w:p w14:paraId="376A605B" w14:textId="4F49BDA6" w:rsidR="00BF58C5" w:rsidRPr="00655C5F" w:rsidRDefault="00BF58C5" w:rsidP="00667223">
      <w:pPr>
        <w:pStyle w:val="Heading4"/>
        <w:numPr>
          <w:ilvl w:val="0"/>
          <w:numId w:val="28"/>
        </w:numPr>
        <w:ind w:hanging="480"/>
        <w:rPr>
          <w:lang w:val="fr-FR"/>
        </w:rPr>
      </w:pPr>
      <w:r>
        <w:rPr>
          <w:bCs/>
          <w:iCs w:val="0"/>
          <w:lang w:val="fr-FR"/>
        </w:rPr>
        <w:t xml:space="preserve">Inclure des questions sur le handicap dans les outils d’observation généraux. Noter les obstacles qui affectent chaque </w:t>
      </w:r>
      <w:r w:rsidR="00B749F5">
        <w:rPr>
          <w:bCs/>
          <w:iCs w:val="0"/>
          <w:lang w:val="fr-FR"/>
        </w:rPr>
        <w:t>groupe</w:t>
      </w:r>
      <w:r>
        <w:rPr>
          <w:bCs/>
          <w:iCs w:val="0"/>
          <w:lang w:val="fr-FR"/>
        </w:rPr>
        <w:t xml:space="preserve"> de personnes </w:t>
      </w:r>
      <w:r w:rsidR="0056310A">
        <w:rPr>
          <w:bCs/>
          <w:iCs w:val="0"/>
          <w:lang w:val="fr-FR"/>
        </w:rPr>
        <w:t xml:space="preserve">en situation de </w:t>
      </w:r>
      <w:r>
        <w:rPr>
          <w:bCs/>
          <w:iCs w:val="0"/>
          <w:lang w:val="fr-FR"/>
        </w:rPr>
        <w:t>handicap.</w:t>
      </w:r>
    </w:p>
    <w:p w14:paraId="42708B06" w14:textId="725B1B9D" w:rsidR="00CB220E" w:rsidRPr="00655C5F" w:rsidRDefault="00CB220E" w:rsidP="00CB220E">
      <w:pPr>
        <w:spacing w:before="0" w:after="200" w:line="276" w:lineRule="auto"/>
        <w:rPr>
          <w:lang w:val="fr-FR"/>
        </w:rPr>
      </w:pPr>
      <w:r>
        <w:rPr>
          <w:b/>
          <w:bCs/>
          <w:lang w:val="fr-FR"/>
        </w:rPr>
        <w:t xml:space="preserve">Situation actuelle à </w:t>
      </w:r>
      <w:proofErr w:type="spellStart"/>
      <w:r>
        <w:rPr>
          <w:b/>
          <w:bCs/>
          <w:lang w:val="fr-FR"/>
        </w:rPr>
        <w:t>Zafaria</w:t>
      </w:r>
      <w:proofErr w:type="spellEnd"/>
      <w:r>
        <w:rPr>
          <w:b/>
          <w:bCs/>
          <w:lang w:val="fr-FR"/>
        </w:rPr>
        <w:t> :</w:t>
      </w:r>
      <w:r>
        <w:rPr>
          <w:lang w:val="fr-FR"/>
        </w:rPr>
        <w:t xml:space="preserve"> Les questions relatives au handicap apparaissent principalement dans des outils autonomes. Il est rare qu’elles soient incluses dans les formulaires d’observation intégrés et les rapports actuels ne se concentrent pas suffisamment sur les barrières spécifiques qui affectent les différents groupes de personnes handicapées.</w:t>
      </w:r>
    </w:p>
    <w:p w14:paraId="72924B87" w14:textId="29FF138C" w:rsidR="00CB220E" w:rsidRPr="00655C5F" w:rsidRDefault="00CB220E" w:rsidP="00CB220E">
      <w:pPr>
        <w:spacing w:before="0" w:after="200" w:line="276" w:lineRule="auto"/>
        <w:rPr>
          <w:lang w:val="fr-FR"/>
        </w:rPr>
      </w:pPr>
      <w:r>
        <w:rPr>
          <w:b/>
          <w:bCs/>
          <w:lang w:val="fr-FR"/>
        </w:rPr>
        <w:t>Comment mettre en œuvre cette recommandation :</w:t>
      </w:r>
    </w:p>
    <w:p w14:paraId="71687EE3" w14:textId="2EB19CEE" w:rsidR="00CB220E" w:rsidRPr="00655C5F" w:rsidRDefault="00B744AE" w:rsidP="00CB220E">
      <w:pPr>
        <w:pStyle w:val="ListBullet"/>
        <w:rPr>
          <w:lang w:val="fr-FR"/>
        </w:rPr>
      </w:pPr>
      <w:r>
        <w:rPr>
          <w:b/>
          <w:bCs/>
          <w:lang w:val="fr-FR"/>
        </w:rPr>
        <w:t xml:space="preserve">Les organismes chargés de l’observation des élections </w:t>
      </w:r>
      <w:r>
        <w:rPr>
          <w:lang w:val="fr-FR"/>
        </w:rPr>
        <w:t xml:space="preserve">révisent les </w:t>
      </w:r>
      <w:r w:rsidR="00B749F5">
        <w:rPr>
          <w:lang w:val="fr-FR"/>
        </w:rPr>
        <w:t xml:space="preserve">grilles </w:t>
      </w:r>
      <w:r>
        <w:rPr>
          <w:lang w:val="fr-FR"/>
        </w:rPr>
        <w:t>d’observation générale</w:t>
      </w:r>
      <w:r w:rsidR="00B749F5">
        <w:rPr>
          <w:lang w:val="fr-FR"/>
        </w:rPr>
        <w:t>s</w:t>
      </w:r>
      <w:r>
        <w:rPr>
          <w:lang w:val="fr-FR"/>
        </w:rPr>
        <w:t xml:space="preserve"> pour y inclure six à huit questions fondamentales sur le handicap.</w:t>
      </w:r>
    </w:p>
    <w:p w14:paraId="50D8CC9D" w14:textId="42F8DC08" w:rsidR="00CB220E" w:rsidRPr="00655C5F" w:rsidRDefault="00CB220E" w:rsidP="00CB220E">
      <w:pPr>
        <w:pStyle w:val="ListBullet"/>
        <w:rPr>
          <w:lang w:val="fr-FR"/>
        </w:rPr>
      </w:pPr>
      <w:r>
        <w:rPr>
          <w:b/>
          <w:bCs/>
          <w:lang w:val="fr-FR"/>
        </w:rPr>
        <w:t xml:space="preserve">Les personnes chargées de coordonner les </w:t>
      </w:r>
      <w:proofErr w:type="spellStart"/>
      <w:r>
        <w:rPr>
          <w:b/>
          <w:bCs/>
          <w:lang w:val="fr-FR"/>
        </w:rPr>
        <w:t>observateur·rice·s</w:t>
      </w:r>
      <w:proofErr w:type="spellEnd"/>
      <w:r>
        <w:rPr>
          <w:b/>
          <w:bCs/>
          <w:lang w:val="fr-FR"/>
        </w:rPr>
        <w:t xml:space="preserve"> </w:t>
      </w:r>
      <w:r>
        <w:rPr>
          <w:lang w:val="fr-FR"/>
        </w:rPr>
        <w:t>demandent aux équipes de noter explicitement les obstacles qui affectent chaque groupe de handicap (p. ex. les déficients visuels n’avaient pas de guides tactiles ; les déficients auditifs n’avaient pas d’options de communication écrite).</w:t>
      </w:r>
    </w:p>
    <w:p w14:paraId="282E9082" w14:textId="028AC256" w:rsidR="00CB220E" w:rsidRPr="00655C5F" w:rsidRDefault="00CB220E" w:rsidP="00CB220E">
      <w:pPr>
        <w:pStyle w:val="ListBullet"/>
        <w:rPr>
          <w:lang w:val="fr-FR"/>
        </w:rPr>
      </w:pPr>
      <w:r>
        <w:rPr>
          <w:lang w:val="fr-FR"/>
        </w:rPr>
        <w:t>Les</w:t>
      </w:r>
      <w:r>
        <w:rPr>
          <w:b/>
          <w:bCs/>
          <w:lang w:val="fr-FR"/>
        </w:rPr>
        <w:t xml:space="preserve"> OPH</w:t>
      </w:r>
      <w:r>
        <w:rPr>
          <w:lang w:val="fr-FR"/>
        </w:rPr>
        <w:t xml:space="preserve"> aident à créer des fiches d’orientation simples qui montrent aux </w:t>
      </w:r>
      <w:proofErr w:type="spellStart"/>
      <w:r>
        <w:rPr>
          <w:lang w:val="fr-FR"/>
        </w:rPr>
        <w:t>observateur·rice·s</w:t>
      </w:r>
      <w:proofErr w:type="spellEnd"/>
      <w:r>
        <w:rPr>
          <w:lang w:val="fr-FR"/>
        </w:rPr>
        <w:t xml:space="preserve"> comment identifier et documenter les obstacles rencontrés par chaque groupe de personnes handicapées.</w:t>
      </w:r>
    </w:p>
    <w:p w14:paraId="20966917" w14:textId="76E29FD1" w:rsidR="00AA150D" w:rsidRPr="00655C5F" w:rsidRDefault="00516360" w:rsidP="00667223">
      <w:pPr>
        <w:pStyle w:val="Heading4"/>
        <w:numPr>
          <w:ilvl w:val="0"/>
          <w:numId w:val="28"/>
        </w:numPr>
        <w:ind w:hanging="480"/>
        <w:rPr>
          <w:lang w:val="fr-FR"/>
        </w:rPr>
      </w:pPr>
      <w:proofErr w:type="spellStart"/>
      <w:r>
        <w:rPr>
          <w:bCs/>
          <w:iCs w:val="0"/>
          <w:lang w:val="fr-FR"/>
        </w:rPr>
        <w:t>Zafaria</w:t>
      </w:r>
      <w:proofErr w:type="spellEnd"/>
      <w:r>
        <w:rPr>
          <w:bCs/>
          <w:iCs w:val="0"/>
          <w:lang w:val="fr-FR"/>
        </w:rPr>
        <w:t xml:space="preserve"> devrait vérifier officiellement chaque année si ses lois électorales, son processus d’inscription, l’éducation des </w:t>
      </w:r>
      <w:proofErr w:type="spellStart"/>
      <w:r>
        <w:rPr>
          <w:bCs/>
          <w:iCs w:val="0"/>
          <w:lang w:val="fr-FR"/>
        </w:rPr>
        <w:t>électeur·rice·s</w:t>
      </w:r>
      <w:proofErr w:type="spellEnd"/>
      <w:r>
        <w:rPr>
          <w:bCs/>
          <w:iCs w:val="0"/>
          <w:lang w:val="fr-FR"/>
        </w:rPr>
        <w:t xml:space="preserve"> et les procédures de l’organe chargé de la gestion des élections sont accessibles aux personnes handicapées.</w:t>
      </w:r>
    </w:p>
    <w:p w14:paraId="489B3C6C" w14:textId="6F1A1114" w:rsidR="00AA150D" w:rsidRPr="00655C5F" w:rsidRDefault="00AA150D" w:rsidP="00AA150D">
      <w:pPr>
        <w:spacing w:before="0" w:after="200" w:line="276" w:lineRule="auto"/>
        <w:rPr>
          <w:lang w:val="fr-FR"/>
        </w:rPr>
      </w:pPr>
      <w:r>
        <w:rPr>
          <w:b/>
          <w:bCs/>
          <w:lang w:val="fr-FR"/>
        </w:rPr>
        <w:t xml:space="preserve">Situation actuelle à </w:t>
      </w:r>
      <w:proofErr w:type="spellStart"/>
      <w:r>
        <w:rPr>
          <w:b/>
          <w:bCs/>
          <w:lang w:val="fr-FR"/>
        </w:rPr>
        <w:t>Zafaria</w:t>
      </w:r>
      <w:proofErr w:type="spellEnd"/>
      <w:r>
        <w:rPr>
          <w:b/>
          <w:bCs/>
          <w:lang w:val="fr-FR"/>
        </w:rPr>
        <w:t> :</w:t>
      </w:r>
      <w:r>
        <w:rPr>
          <w:lang w:val="fr-FR"/>
        </w:rPr>
        <w:t xml:space="preserve"> Les OPH examinent parfois les politiques, mais il n’y a pas d’examen annuel et la participation des OGE n’a lieu qu’en dehors des périodes électorales.</w:t>
      </w:r>
    </w:p>
    <w:p w14:paraId="0669DD9E" w14:textId="562976DF" w:rsidR="00AA150D" w:rsidRPr="00655C5F" w:rsidRDefault="00AA150D" w:rsidP="00AA150D">
      <w:pPr>
        <w:spacing w:before="0" w:after="200" w:line="276" w:lineRule="auto"/>
        <w:rPr>
          <w:lang w:val="fr-FR"/>
        </w:rPr>
      </w:pPr>
      <w:r>
        <w:rPr>
          <w:b/>
          <w:bCs/>
          <w:lang w:val="fr-FR"/>
        </w:rPr>
        <w:t>Comment mettre en œuvre cette recommandation :</w:t>
      </w:r>
    </w:p>
    <w:p w14:paraId="2667BCD5" w14:textId="3917E5DB" w:rsidR="00AA150D" w:rsidRPr="00655C5F" w:rsidRDefault="00AA150D" w:rsidP="00667223">
      <w:pPr>
        <w:pStyle w:val="ListBullet"/>
        <w:rPr>
          <w:lang w:val="fr-FR"/>
        </w:rPr>
      </w:pPr>
      <w:r>
        <w:rPr>
          <w:lang w:val="fr-FR"/>
        </w:rPr>
        <w:t xml:space="preserve">Les </w:t>
      </w:r>
      <w:r>
        <w:rPr>
          <w:b/>
          <w:bCs/>
          <w:lang w:val="fr-FR"/>
        </w:rPr>
        <w:t>OGE</w:t>
      </w:r>
      <w:r>
        <w:rPr>
          <w:lang w:val="fr-FR"/>
        </w:rPr>
        <w:t xml:space="preserve"> et les </w:t>
      </w:r>
      <w:r>
        <w:rPr>
          <w:b/>
          <w:bCs/>
          <w:lang w:val="fr-FR"/>
        </w:rPr>
        <w:t>OPH</w:t>
      </w:r>
      <w:r>
        <w:rPr>
          <w:lang w:val="fr-FR"/>
        </w:rPr>
        <w:t xml:space="preserve"> codirigent un examen annuel officiel de l’accessibilité qui couvre les lois, les procédures et les informations sur les </w:t>
      </w:r>
      <w:proofErr w:type="spellStart"/>
      <w:r>
        <w:rPr>
          <w:lang w:val="fr-FR"/>
        </w:rPr>
        <w:t>électeur·rice·s</w:t>
      </w:r>
      <w:proofErr w:type="spellEnd"/>
      <w:r>
        <w:rPr>
          <w:lang w:val="fr-FR"/>
        </w:rPr>
        <w:t>.</w:t>
      </w:r>
    </w:p>
    <w:p w14:paraId="74C40753" w14:textId="77777777" w:rsidR="00AA150D" w:rsidRPr="00655C5F" w:rsidRDefault="00AA150D" w:rsidP="00667223">
      <w:pPr>
        <w:pStyle w:val="ListBullet"/>
        <w:rPr>
          <w:lang w:val="fr-FR"/>
        </w:rPr>
      </w:pPr>
      <w:r>
        <w:rPr>
          <w:b/>
          <w:bCs/>
          <w:lang w:val="fr-FR"/>
        </w:rPr>
        <w:t>Le ministère de la Justice</w:t>
      </w:r>
      <w:r>
        <w:rPr>
          <w:lang w:val="fr-FR"/>
        </w:rPr>
        <w:t xml:space="preserve"> participe à la révision de la législation ou de la réglementation.</w:t>
      </w:r>
    </w:p>
    <w:p w14:paraId="1F59F417" w14:textId="2B6521CF" w:rsidR="00AA150D" w:rsidRPr="00655C5F" w:rsidRDefault="00AA150D" w:rsidP="00667223">
      <w:pPr>
        <w:pStyle w:val="ListBullet"/>
        <w:rPr>
          <w:lang w:val="fr-FR"/>
        </w:rPr>
      </w:pPr>
      <w:r>
        <w:rPr>
          <w:b/>
          <w:bCs/>
          <w:lang w:val="fr-FR"/>
        </w:rPr>
        <w:t xml:space="preserve">Le département national d’éducation des </w:t>
      </w:r>
      <w:proofErr w:type="spellStart"/>
      <w:r>
        <w:rPr>
          <w:b/>
          <w:bCs/>
          <w:lang w:val="fr-FR"/>
        </w:rPr>
        <w:t>électeur·rice·s</w:t>
      </w:r>
      <w:proofErr w:type="spellEnd"/>
      <w:r>
        <w:rPr>
          <w:lang w:val="fr-FR"/>
        </w:rPr>
        <w:t xml:space="preserve"> met à jour les supports d’éducation des </w:t>
      </w:r>
      <w:proofErr w:type="spellStart"/>
      <w:r>
        <w:rPr>
          <w:lang w:val="fr-FR"/>
        </w:rPr>
        <w:t>électeur·rice·s</w:t>
      </w:r>
      <w:proofErr w:type="spellEnd"/>
      <w:r>
        <w:rPr>
          <w:lang w:val="fr-FR"/>
        </w:rPr>
        <w:t xml:space="preserve"> en fonction des résultats.</w:t>
      </w:r>
    </w:p>
    <w:p w14:paraId="4A8B9FAA" w14:textId="67C3C278" w:rsidR="00FF71CF" w:rsidRPr="00655C5F" w:rsidRDefault="00AA150D" w:rsidP="00667959">
      <w:pPr>
        <w:pStyle w:val="ListBullet"/>
        <w:rPr>
          <w:rFonts w:eastAsiaTheme="minorEastAsia"/>
          <w:color w:val="auto"/>
          <w:lang w:val="fr-FR"/>
        </w:rPr>
      </w:pPr>
      <w:r>
        <w:rPr>
          <w:lang w:val="fr-FR"/>
        </w:rPr>
        <w:lastRenderedPageBreak/>
        <w:t xml:space="preserve">Produire chaque année un </w:t>
      </w:r>
      <w:r>
        <w:rPr>
          <w:b/>
          <w:bCs/>
          <w:lang w:val="fr-FR"/>
        </w:rPr>
        <w:t>rapport</w:t>
      </w:r>
      <w:r>
        <w:rPr>
          <w:lang w:val="fr-FR"/>
        </w:rPr>
        <w:t xml:space="preserve"> public </w:t>
      </w:r>
      <w:r>
        <w:rPr>
          <w:b/>
          <w:bCs/>
          <w:lang w:val="fr-FR"/>
        </w:rPr>
        <w:t>sur l’état d’avancement de l’accessibilité au niveau national</w:t>
      </w:r>
      <w:r>
        <w:rPr>
          <w:lang w:val="fr-FR"/>
        </w:rPr>
        <w:t>.</w:t>
      </w:r>
    </w:p>
    <w:p w14:paraId="1E5ABE04" w14:textId="2D27CE8F" w:rsidR="00AC2ADD" w:rsidRPr="00655C5F" w:rsidRDefault="00AC2ADD" w:rsidP="00667223">
      <w:pPr>
        <w:pStyle w:val="Heading4"/>
        <w:numPr>
          <w:ilvl w:val="0"/>
          <w:numId w:val="28"/>
        </w:numPr>
        <w:ind w:hanging="480"/>
        <w:rPr>
          <w:lang w:val="fr-FR"/>
        </w:rPr>
      </w:pPr>
      <w:r>
        <w:rPr>
          <w:bCs/>
          <w:iCs w:val="0"/>
          <w:lang w:val="fr-FR"/>
        </w:rPr>
        <w:t>Mettre en place un groupe de travail conjoint OPH/OGE pour suivre les progrès et valider l’accessibilité avant de décider du lieu de vote.</w:t>
      </w:r>
    </w:p>
    <w:p w14:paraId="6EB833B0" w14:textId="361B3F44" w:rsidR="005A7D67" w:rsidRPr="00655C5F" w:rsidRDefault="00AC2ADD" w:rsidP="00667223">
      <w:pPr>
        <w:rPr>
          <w:rFonts w:eastAsiaTheme="minorEastAsia"/>
          <w:lang w:val="fr-FR"/>
        </w:rPr>
      </w:pPr>
      <w:r>
        <w:rPr>
          <w:rStyle w:val="Strong"/>
          <w:lang w:val="fr-FR"/>
        </w:rPr>
        <w:t xml:space="preserve">Situation actuelle à </w:t>
      </w:r>
      <w:proofErr w:type="spellStart"/>
      <w:r>
        <w:rPr>
          <w:rStyle w:val="Strong"/>
          <w:lang w:val="fr-FR"/>
        </w:rPr>
        <w:t>Zafaria</w:t>
      </w:r>
      <w:proofErr w:type="spellEnd"/>
      <w:r>
        <w:rPr>
          <w:rStyle w:val="Strong"/>
          <w:lang w:val="fr-FR"/>
        </w:rPr>
        <w:t> :</w:t>
      </w:r>
      <w:r>
        <w:rPr>
          <w:rFonts w:asciiTheme="majorHAnsi" w:eastAsiaTheme="minorEastAsia" w:hAnsiTheme="majorHAnsi"/>
          <w:b/>
          <w:bCs/>
          <w:color w:val="960051" w:themeColor="text2"/>
          <w:lang w:val="fr-FR"/>
        </w:rPr>
        <w:t xml:space="preserve"> La coopération OPH/</w:t>
      </w:r>
      <w:r w:rsidRPr="0056310A">
        <w:rPr>
          <w:rFonts w:asciiTheme="majorHAnsi" w:eastAsiaTheme="minorEastAsia" w:hAnsiTheme="majorHAnsi"/>
          <w:b/>
          <w:bCs/>
          <w:color w:val="960051" w:themeColor="text2"/>
          <w:lang w:val="fr-FR"/>
        </w:rPr>
        <w:t xml:space="preserve">OGE est informelle et se limite généralement à la période électorale. </w:t>
      </w:r>
      <w:r>
        <w:rPr>
          <w:rFonts w:eastAsiaTheme="minorEastAsia"/>
          <w:lang w:val="fr-FR"/>
        </w:rPr>
        <w:t>L</w:t>
      </w:r>
      <w:r>
        <w:rPr>
          <w:rFonts w:asciiTheme="majorHAnsi" w:eastAsiaTheme="minorEastAsia" w:hAnsiTheme="majorHAnsi"/>
          <w:b/>
          <w:bCs/>
          <w:color w:val="960051" w:themeColor="text2"/>
          <w:lang w:val="fr-FR"/>
        </w:rPr>
        <w:t>a cartographie de l’accessibilité n’est pas normalisée.</w:t>
      </w:r>
    </w:p>
    <w:p w14:paraId="1A38709A" w14:textId="4E56F69C" w:rsidR="00AC2ADD" w:rsidRPr="00655C5F" w:rsidRDefault="00AC2ADD" w:rsidP="57814CC2">
      <w:pPr>
        <w:pStyle w:val="Heading1"/>
        <w:rPr>
          <w:rFonts w:eastAsiaTheme="minorEastAsia"/>
          <w:b w:val="0"/>
          <w:color w:val="auto"/>
          <w:sz w:val="24"/>
          <w:szCs w:val="24"/>
          <w:lang w:val="fr-FR"/>
        </w:rPr>
      </w:pPr>
      <w:r>
        <w:rPr>
          <w:rFonts w:eastAsiaTheme="minorEastAsia"/>
          <w:bCs/>
          <w:color w:val="auto"/>
          <w:sz w:val="24"/>
          <w:szCs w:val="24"/>
          <w:lang w:val="fr-FR"/>
        </w:rPr>
        <w:t>Comment mettre en œuvre cette recommandation :</w:t>
      </w:r>
    </w:p>
    <w:p w14:paraId="024492EC" w14:textId="793F8F84" w:rsidR="00AC2ADD" w:rsidRPr="00655C5F" w:rsidRDefault="00AC2ADD" w:rsidP="00CD0FCA">
      <w:pPr>
        <w:pStyle w:val="ListBullet"/>
        <w:rPr>
          <w:b/>
          <w:lang w:val="fr-FR"/>
        </w:rPr>
      </w:pPr>
      <w:r>
        <w:rPr>
          <w:b/>
          <w:bCs/>
          <w:lang w:val="fr-FR"/>
        </w:rPr>
        <w:t>L’OGE et les OPH</w:t>
      </w:r>
      <w:r>
        <w:rPr>
          <w:lang w:val="fr-FR"/>
        </w:rPr>
        <w:t xml:space="preserve"> officialisent un groupe de travail permanent qui se réunit tous les trimestres.</w:t>
      </w:r>
    </w:p>
    <w:p w14:paraId="1BC52C72" w14:textId="11DF907B" w:rsidR="00AC2ADD" w:rsidRPr="00655C5F" w:rsidRDefault="00AC2ADD" w:rsidP="00CD0FCA">
      <w:pPr>
        <w:pStyle w:val="ListBullet"/>
        <w:rPr>
          <w:b/>
          <w:lang w:val="fr-FR"/>
        </w:rPr>
      </w:pPr>
      <w:r>
        <w:rPr>
          <w:lang w:val="fr-FR"/>
        </w:rPr>
        <w:t xml:space="preserve">Les OPH mènent des études cartographiques </w:t>
      </w:r>
      <w:r w:rsidR="0056310A">
        <w:rPr>
          <w:lang w:val="fr-FR"/>
        </w:rPr>
        <w:t xml:space="preserve">de l’accessibilité </w:t>
      </w:r>
      <w:r>
        <w:rPr>
          <w:lang w:val="fr-FR"/>
        </w:rPr>
        <w:t xml:space="preserve">et vérifient que l’emplacement proposé </w:t>
      </w:r>
      <w:r w:rsidR="0056310A">
        <w:rPr>
          <w:lang w:val="fr-FR"/>
        </w:rPr>
        <w:t>pour les</w:t>
      </w:r>
      <w:r>
        <w:rPr>
          <w:lang w:val="fr-FR"/>
        </w:rPr>
        <w:t xml:space="preserve"> centres de vote est acceptable.</w:t>
      </w:r>
    </w:p>
    <w:p w14:paraId="7646DA8B" w14:textId="24176000" w:rsidR="00AC2ADD" w:rsidRPr="00655C5F" w:rsidRDefault="00AC2ADD" w:rsidP="00CD0FCA">
      <w:pPr>
        <w:pStyle w:val="ListBullet"/>
        <w:rPr>
          <w:b/>
          <w:lang w:val="fr-FR"/>
        </w:rPr>
      </w:pPr>
      <w:r>
        <w:rPr>
          <w:b/>
          <w:bCs/>
          <w:lang w:val="fr-FR"/>
        </w:rPr>
        <w:t>Les autorités gouvernementales locales</w:t>
      </w:r>
      <w:r>
        <w:rPr>
          <w:lang w:val="fr-FR"/>
        </w:rPr>
        <w:t xml:space="preserve"> s’engagent à lever les obstacles identifiés au niveau des infrastructures.</w:t>
      </w:r>
    </w:p>
    <w:p w14:paraId="22C05332" w14:textId="01B72C5E" w:rsidR="008B7F4E" w:rsidRPr="00655C5F" w:rsidRDefault="00AC2ADD" w:rsidP="008B7F4E">
      <w:pPr>
        <w:pStyle w:val="ListBullet"/>
        <w:rPr>
          <w:b/>
          <w:lang w:val="fr-FR"/>
        </w:rPr>
      </w:pPr>
      <w:r>
        <w:rPr>
          <w:lang w:val="fr-FR"/>
        </w:rPr>
        <w:t>L</w:t>
      </w:r>
      <w:r>
        <w:rPr>
          <w:b/>
          <w:bCs/>
          <w:lang w:val="fr-FR"/>
        </w:rPr>
        <w:t>’OGE</w:t>
      </w:r>
      <w:r>
        <w:rPr>
          <w:lang w:val="fr-FR"/>
        </w:rPr>
        <w:t xml:space="preserve"> veille à ce que les améliorations soient mises en œuvre et contrôlées entre les cycles de vote.</w:t>
      </w:r>
    </w:p>
    <w:p w14:paraId="683EDC67" w14:textId="0A2B9432" w:rsidR="00FF71CF" w:rsidRPr="00655C5F" w:rsidRDefault="00FF71CF" w:rsidP="00667223">
      <w:pPr>
        <w:pStyle w:val="Heading2"/>
        <w:rPr>
          <w:lang w:val="fr-FR"/>
        </w:rPr>
      </w:pPr>
      <w:r>
        <w:rPr>
          <w:bCs/>
          <w:lang w:val="fr-FR"/>
        </w:rPr>
        <w:t xml:space="preserve">Conclusion </w:t>
      </w:r>
    </w:p>
    <w:p w14:paraId="237DE0E9" w14:textId="06B21571" w:rsidR="009C1CC1" w:rsidRPr="00655C5F" w:rsidRDefault="005A7D67"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Répartissez votre conclusion en objectifs à court terme et à long terme.</w:t>
      </w:r>
    </w:p>
    <w:p w14:paraId="4E9A503B" w14:textId="22FF33B6" w:rsidR="00FF71CF" w:rsidRPr="00655C5F" w:rsidRDefault="00FF71CF" w:rsidP="00667223">
      <w:pPr>
        <w:pStyle w:val="Heading3"/>
        <w:rPr>
          <w:lang w:val="fr-FR"/>
        </w:rPr>
      </w:pPr>
      <w:r>
        <w:rPr>
          <w:bCs/>
          <w:lang w:val="fr-FR"/>
        </w:rPr>
        <w:t>Objectifs à court terme</w:t>
      </w:r>
    </w:p>
    <w:p w14:paraId="1104C818" w14:textId="3315E364" w:rsidR="00FF71CF" w:rsidRPr="00655C5F" w:rsidRDefault="00FF71CF" w:rsidP="00FF71CF">
      <w:pPr>
        <w:rPr>
          <w:lang w:val="fr-FR"/>
        </w:rPr>
      </w:pPr>
      <w:r>
        <w:rPr>
          <w:lang w:val="fr-FR"/>
        </w:rPr>
        <w:t xml:space="preserve">Suite aux audits d’accessibilité, les objectifs à court terme comprennent l’intégration d’indicateurs de handicap dans tous les outils d’observation, l’extension de l’accréditation et de la participation des </w:t>
      </w:r>
      <w:proofErr w:type="spellStart"/>
      <w:r>
        <w:rPr>
          <w:lang w:val="fr-FR"/>
        </w:rPr>
        <w:t>observateur·rice·s</w:t>
      </w:r>
      <w:proofErr w:type="spellEnd"/>
      <w:r>
        <w:rPr>
          <w:lang w:val="fr-FR"/>
        </w:rPr>
        <w:t xml:space="preserve"> </w:t>
      </w:r>
      <w:proofErr w:type="spellStart"/>
      <w:r>
        <w:rPr>
          <w:lang w:val="fr-FR"/>
        </w:rPr>
        <w:t>handicapé·e·s</w:t>
      </w:r>
      <w:proofErr w:type="spellEnd"/>
      <w:r>
        <w:rPr>
          <w:lang w:val="fr-FR"/>
        </w:rPr>
        <w:t>, et la garantie que des équipes d’</w:t>
      </w:r>
      <w:proofErr w:type="spellStart"/>
      <w:r>
        <w:rPr>
          <w:lang w:val="fr-FR"/>
        </w:rPr>
        <w:t>observateur·rice·s</w:t>
      </w:r>
      <w:proofErr w:type="spellEnd"/>
      <w:r>
        <w:rPr>
          <w:lang w:val="fr-FR"/>
        </w:rPr>
        <w:t xml:space="preserve"> mixtes (qui comprennent des </w:t>
      </w:r>
      <w:r w:rsidR="0056310A">
        <w:rPr>
          <w:lang w:val="fr-FR"/>
        </w:rPr>
        <w:t>membres d’</w:t>
      </w:r>
      <w:r>
        <w:rPr>
          <w:lang w:val="fr-FR"/>
        </w:rPr>
        <w:t>OPH et des groupes d’</w:t>
      </w:r>
      <w:proofErr w:type="spellStart"/>
      <w:r>
        <w:rPr>
          <w:lang w:val="fr-FR"/>
        </w:rPr>
        <w:t>observateur·rice·s</w:t>
      </w:r>
      <w:proofErr w:type="spellEnd"/>
      <w:r>
        <w:rPr>
          <w:lang w:val="fr-FR"/>
        </w:rPr>
        <w:t xml:space="preserve"> ordinaires) sont déployées de manière cohérente dans l’ensemble du pays.</w:t>
      </w:r>
    </w:p>
    <w:p w14:paraId="7F7D0054" w14:textId="0FCEFD84" w:rsidR="00FF71CF" w:rsidRPr="00655C5F" w:rsidRDefault="00FF71CF" w:rsidP="00667223">
      <w:pPr>
        <w:pStyle w:val="Heading3"/>
        <w:rPr>
          <w:lang w:val="fr-FR"/>
        </w:rPr>
      </w:pPr>
      <w:r>
        <w:rPr>
          <w:bCs/>
          <w:lang w:val="fr-FR"/>
        </w:rPr>
        <w:t>Objectifs à long terme</w:t>
      </w:r>
    </w:p>
    <w:p w14:paraId="79829EE2" w14:textId="3D291B6A" w:rsidR="00FF71CF" w:rsidRPr="00655C5F" w:rsidRDefault="00FF71CF" w:rsidP="00FF71CF">
      <w:pPr>
        <w:spacing w:before="0" w:after="200" w:line="276" w:lineRule="auto"/>
        <w:rPr>
          <w:lang w:val="fr-FR"/>
        </w:rPr>
      </w:pPr>
      <w:proofErr w:type="spellStart"/>
      <w:r>
        <w:rPr>
          <w:lang w:val="fr-FR"/>
        </w:rPr>
        <w:t>Zafaria</w:t>
      </w:r>
      <w:proofErr w:type="spellEnd"/>
      <w:r>
        <w:rPr>
          <w:lang w:val="fr-FR"/>
        </w:rPr>
        <w:t xml:space="preserve"> devrait prévoir d’intégrer de manière institutionnelle une analyse inclusive du handicap des cadres juridiques, des systèmes d’inscription, des supports d’éducation des électeurs et des procédures de l’OGE. Les conclusions relatives au handicap devraient être systématiquement intégrées dans l’ensemble des rapports d’observation, assorties de mécanismes de suivi clairs et d’une collaboration continue avec les OPH dans les processus d’apprentissage et de réforme postélectoraux. Ces mesures contribueront à normaliser l’inclusion des personnes handicapées en tant que composante essentielle de l’intégrité électorale, plutôt qu</w:t>
      </w:r>
      <w:r w:rsidR="00D6780A">
        <w:rPr>
          <w:lang w:val="fr-FR"/>
        </w:rPr>
        <w:t>e d’être un</w:t>
      </w:r>
      <w:r>
        <w:rPr>
          <w:lang w:val="fr-FR"/>
        </w:rPr>
        <w:t xml:space="preserve"> ajout facultatif.</w:t>
      </w:r>
    </w:p>
    <w:p w14:paraId="2316346C" w14:textId="31B68AE4" w:rsidR="00FF71CF" w:rsidRPr="00655C5F" w:rsidRDefault="00FF71CF" w:rsidP="00667223">
      <w:pPr>
        <w:pStyle w:val="Heading3"/>
        <w:rPr>
          <w:lang w:val="fr-FR"/>
        </w:rPr>
      </w:pPr>
      <w:r>
        <w:rPr>
          <w:bCs/>
          <w:lang w:val="fr-FR"/>
        </w:rPr>
        <w:lastRenderedPageBreak/>
        <w:t>Comment parvenir à une approche</w:t>
      </w:r>
      <w:r w:rsidR="0081432B">
        <w:rPr>
          <w:bCs/>
          <w:lang w:val="fr-FR"/>
        </w:rPr>
        <w:t xml:space="preserve"> à double volet</w:t>
      </w:r>
    </w:p>
    <w:p w14:paraId="25E5D180" w14:textId="2E5EFF88" w:rsidR="00FF71CF" w:rsidRPr="00655C5F" w:rsidRDefault="005A7D67"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Ajoutez une description qui reflète la feuille de route de votre contexte pour parvenir à une approche </w:t>
      </w:r>
      <w:r w:rsidR="0081432B">
        <w:rPr>
          <w:iCs w:val="0"/>
          <w:lang w:val="fr-FR"/>
        </w:rPr>
        <w:t xml:space="preserve">à double volet </w:t>
      </w:r>
      <w:r>
        <w:rPr>
          <w:iCs w:val="0"/>
          <w:lang w:val="fr-FR"/>
        </w:rPr>
        <w:t xml:space="preserve">des élections inclusives. Cette approche </w:t>
      </w:r>
      <w:r w:rsidR="0081432B">
        <w:rPr>
          <w:iCs w:val="0"/>
          <w:lang w:val="fr-FR"/>
        </w:rPr>
        <w:t xml:space="preserve">allie </w:t>
      </w:r>
      <w:r>
        <w:rPr>
          <w:iCs w:val="0"/>
          <w:lang w:val="fr-FR"/>
        </w:rPr>
        <w:t>l’observation</w:t>
      </w:r>
      <w:r w:rsidR="0081432B">
        <w:rPr>
          <w:iCs w:val="0"/>
          <w:lang w:val="fr-FR"/>
        </w:rPr>
        <w:t xml:space="preserve"> </w:t>
      </w:r>
      <w:r w:rsidRPr="0081432B">
        <w:rPr>
          <w:iCs w:val="0"/>
          <w:lang w:val="fr-FR"/>
        </w:rPr>
        <w:t>spécifique</w:t>
      </w:r>
      <w:r w:rsidR="0081432B">
        <w:rPr>
          <w:rFonts w:ascii="Cambria Math" w:hAnsi="Cambria Math"/>
          <w:iCs w:val="0"/>
          <w:lang w:val="fr-FR"/>
        </w:rPr>
        <w:t xml:space="preserve"> </w:t>
      </w:r>
      <w:r>
        <w:rPr>
          <w:iCs w:val="0"/>
          <w:lang w:val="fr-FR"/>
        </w:rPr>
        <w:t xml:space="preserve">du handicap et l’inclusion systématique des personnes handicapées à tous les niveaux de l’observation des élections. Elle donne une vue d’ensemble de votre situation actuelle et de </w:t>
      </w:r>
      <w:r w:rsidR="0081432B">
        <w:rPr>
          <w:iCs w:val="0"/>
          <w:lang w:val="fr-FR"/>
        </w:rPr>
        <w:t>ce que vous cherchez à accomplir.</w:t>
      </w:r>
    </w:p>
    <w:p w14:paraId="772548A9" w14:textId="20A52AF7" w:rsidR="00C70028" w:rsidRPr="00655C5F" w:rsidRDefault="00FF71CF" w:rsidP="00A651D8">
      <w:pPr>
        <w:rPr>
          <w:lang w:val="fr-FR"/>
        </w:rPr>
      </w:pPr>
      <w:r>
        <w:rPr>
          <w:lang w:val="fr-FR"/>
        </w:rPr>
        <w:t>Pour parvenir à intégrer pleinement cette approche</w:t>
      </w:r>
      <w:r w:rsidR="0081432B">
        <w:rPr>
          <w:lang w:val="fr-FR"/>
        </w:rPr>
        <w:t xml:space="preserve"> à double volet</w:t>
      </w:r>
      <w:r>
        <w:rPr>
          <w:lang w:val="fr-FR"/>
        </w:rPr>
        <w:t xml:space="preserve">, </w:t>
      </w:r>
      <w:proofErr w:type="spellStart"/>
      <w:r>
        <w:rPr>
          <w:lang w:val="fr-FR"/>
        </w:rPr>
        <w:t>Zafaria</w:t>
      </w:r>
      <w:proofErr w:type="spellEnd"/>
      <w:r>
        <w:rPr>
          <w:lang w:val="fr-FR"/>
        </w:rPr>
        <w:t xml:space="preserve"> doit </w:t>
      </w:r>
      <w:r w:rsidR="0081432B">
        <w:rPr>
          <w:lang w:val="fr-FR"/>
        </w:rPr>
        <w:t>continuer à réaliser</w:t>
      </w:r>
      <w:r>
        <w:rPr>
          <w:lang w:val="fr-FR"/>
        </w:rPr>
        <w:t xml:space="preserve"> des audits d’accessibilité autonomes solides tout en intégrant l’inclusion du handicap dans l’ensemble du système d’observation. Cela nécessite d’intégrer le handicap dans tous les outils et méthodologies, de former des </w:t>
      </w:r>
      <w:proofErr w:type="spellStart"/>
      <w:r>
        <w:rPr>
          <w:lang w:val="fr-FR"/>
        </w:rPr>
        <w:t>observateur·rice·s</w:t>
      </w:r>
      <w:proofErr w:type="spellEnd"/>
      <w:r>
        <w:rPr>
          <w:lang w:val="fr-FR"/>
        </w:rPr>
        <w:t xml:space="preserve"> à long et à court terme et de veiller à ce que les OPH participent à l’ensemble du cycle électoral. En combinant un suivi spécifique au handicap et une stratégie d’intégration plus large, </w:t>
      </w:r>
      <w:proofErr w:type="spellStart"/>
      <w:r>
        <w:rPr>
          <w:lang w:val="fr-FR"/>
        </w:rPr>
        <w:t>Zafaria</w:t>
      </w:r>
      <w:proofErr w:type="spellEnd"/>
      <w:r>
        <w:rPr>
          <w:lang w:val="fr-FR"/>
        </w:rPr>
        <w:t xml:space="preserve"> peut parvenir à un modèle à double </w:t>
      </w:r>
      <w:r w:rsidR="0081432B">
        <w:rPr>
          <w:lang w:val="fr-FR"/>
        </w:rPr>
        <w:t>volet</w:t>
      </w:r>
      <w:r>
        <w:rPr>
          <w:lang w:val="fr-FR"/>
        </w:rPr>
        <w:t xml:space="preserve"> pleinement opérationnel d’ici les prochaines élections générales.</w:t>
      </w:r>
    </w:p>
    <w:p w14:paraId="12578008" w14:textId="70C38E67" w:rsidR="00FF71CF" w:rsidRPr="00655C5F" w:rsidRDefault="00FF71CF" w:rsidP="00667223">
      <w:pPr>
        <w:pStyle w:val="Heading1"/>
        <w:rPr>
          <w:lang w:val="fr-FR"/>
        </w:rPr>
      </w:pPr>
      <w:r>
        <w:rPr>
          <w:bCs/>
          <w:lang w:val="fr-FR"/>
        </w:rPr>
        <w:t>Annexe – outils de formation référencés</w:t>
      </w:r>
    </w:p>
    <w:p w14:paraId="41D76A6E" w14:textId="0B85A6D2" w:rsidR="00FF71CF" w:rsidRPr="00655C5F" w:rsidRDefault="00FF0419" w:rsidP="00667223">
      <w:pPr>
        <w:pStyle w:val="BlockText"/>
        <w:rPr>
          <w:lang w:val="fr-FR"/>
        </w:rPr>
      </w:pPr>
      <w:r>
        <w:rPr>
          <w:rStyle w:val="Emphasis"/>
          <w:bCs/>
          <w:lang w:val="fr-FR"/>
        </w:rPr>
        <w:t xml:space="preserve">Note à l’attention des </w:t>
      </w:r>
      <w:proofErr w:type="spellStart"/>
      <w:r>
        <w:rPr>
          <w:rStyle w:val="Emphasis"/>
          <w:bCs/>
          <w:lang w:val="fr-FR"/>
        </w:rPr>
        <w:t>animateur·rice·s</w:t>
      </w:r>
      <w:proofErr w:type="spellEnd"/>
      <w:r>
        <w:rPr>
          <w:rStyle w:val="Emphasis"/>
          <w:bCs/>
          <w:lang w:val="fr-FR"/>
        </w:rPr>
        <w:t> :</w:t>
      </w:r>
      <w:r>
        <w:rPr>
          <w:iCs w:val="0"/>
          <w:lang w:val="fr-FR"/>
        </w:rPr>
        <w:t xml:space="preserve"> Vous pouvez ajouter une annexe comprenant les </w:t>
      </w:r>
      <w:r w:rsidR="0081432B">
        <w:rPr>
          <w:iCs w:val="0"/>
          <w:lang w:val="fr-FR"/>
        </w:rPr>
        <w:t>documents</w:t>
      </w:r>
      <w:r>
        <w:rPr>
          <w:iCs w:val="0"/>
          <w:lang w:val="fr-FR"/>
        </w:rPr>
        <w:t xml:space="preserve"> ci-dessous </w:t>
      </w:r>
      <w:r w:rsidR="0081432B">
        <w:rPr>
          <w:iCs w:val="0"/>
          <w:lang w:val="fr-FR"/>
        </w:rPr>
        <w:t>pour justifier les</w:t>
      </w:r>
      <w:r>
        <w:rPr>
          <w:iCs w:val="0"/>
          <w:lang w:val="fr-FR"/>
        </w:rPr>
        <w:t xml:space="preserve"> données que vous avez collectées lors des audits d’accessibilité. Si ces fichiers sont volumineux, vous préférerez peut-être les conserver dans un dossier partagé.</w:t>
      </w:r>
    </w:p>
    <w:p w14:paraId="001AC84B" w14:textId="77777777" w:rsidR="00FF71CF" w:rsidRPr="00655C5F" w:rsidRDefault="00FF71CF" w:rsidP="00FF71CF">
      <w:pPr>
        <w:spacing w:line="240" w:lineRule="auto"/>
        <w:rPr>
          <w:b/>
          <w:bCs/>
          <w:lang w:val="fr-FR"/>
        </w:rPr>
      </w:pPr>
      <w:r>
        <w:rPr>
          <w:b/>
          <w:bCs/>
          <w:lang w:val="fr-FR"/>
        </w:rPr>
        <w:t>Annexe 1 : Liste des bureaux de vote observés</w:t>
      </w:r>
    </w:p>
    <w:p w14:paraId="1E829FEB" w14:textId="7BBB1BD0" w:rsidR="00FF71CF" w:rsidRPr="00655C5F" w:rsidRDefault="00FF71CF" w:rsidP="00FF71CF">
      <w:pPr>
        <w:spacing w:line="240" w:lineRule="auto"/>
        <w:rPr>
          <w:b/>
          <w:lang w:val="fr-FR"/>
        </w:rPr>
      </w:pPr>
      <w:r>
        <w:rPr>
          <w:b/>
          <w:bCs/>
          <w:lang w:val="fr-FR"/>
        </w:rPr>
        <w:t>Annexe 2 : Photos illustrant les obstacles à l’accessibilité</w:t>
      </w:r>
    </w:p>
    <w:p w14:paraId="143DB678" w14:textId="1F6382C6" w:rsidR="00FF71CF" w:rsidRPr="00655C5F" w:rsidRDefault="00FF71CF" w:rsidP="00FF71CF">
      <w:pPr>
        <w:spacing w:line="240" w:lineRule="auto"/>
        <w:rPr>
          <w:b/>
          <w:lang w:val="fr-FR"/>
        </w:rPr>
      </w:pPr>
      <w:r>
        <w:rPr>
          <w:b/>
          <w:bCs/>
          <w:lang w:val="fr-FR"/>
        </w:rPr>
        <w:t xml:space="preserve">Annexe 3 : Plans montrant les principaux obstacles à l’accessibilité </w:t>
      </w:r>
    </w:p>
    <w:p w14:paraId="1E8DCF05" w14:textId="366D3198" w:rsidR="00FF71CF" w:rsidRPr="00655C5F" w:rsidRDefault="00FF71CF" w:rsidP="00FF71CF">
      <w:pPr>
        <w:spacing w:line="240" w:lineRule="auto"/>
        <w:rPr>
          <w:b/>
          <w:lang w:val="fr-FR"/>
        </w:rPr>
      </w:pPr>
      <w:r>
        <w:rPr>
          <w:b/>
          <w:bCs/>
          <w:lang w:val="fr-FR"/>
        </w:rPr>
        <w:t xml:space="preserve">Annexe 4 : </w:t>
      </w:r>
      <w:r w:rsidR="0081432B">
        <w:rPr>
          <w:b/>
          <w:bCs/>
          <w:lang w:val="fr-FR"/>
        </w:rPr>
        <w:t>Grille d’observation</w:t>
      </w:r>
      <w:r>
        <w:rPr>
          <w:b/>
          <w:bCs/>
          <w:lang w:val="fr-FR"/>
        </w:rPr>
        <w:t xml:space="preserve"> de l’accessibilité du vote</w:t>
      </w:r>
    </w:p>
    <w:p w14:paraId="414BB9D9" w14:textId="0282CF49" w:rsidR="00FF71CF" w:rsidRPr="00655C5F" w:rsidRDefault="00FF71CF" w:rsidP="00FF71CF">
      <w:pPr>
        <w:spacing w:line="240" w:lineRule="auto"/>
        <w:rPr>
          <w:b/>
          <w:lang w:val="fr-FR"/>
        </w:rPr>
      </w:pPr>
      <w:r>
        <w:rPr>
          <w:b/>
          <w:bCs/>
          <w:lang w:val="fr-FR"/>
        </w:rPr>
        <w:t xml:space="preserve">Annexe 5 : Enquête sur l’accessibilité du vote </w:t>
      </w:r>
    </w:p>
    <w:p w14:paraId="09F7CB2C" w14:textId="67430F2C" w:rsidR="00A41A95" w:rsidRPr="00655C5F" w:rsidRDefault="00FF71CF" w:rsidP="00667223">
      <w:pPr>
        <w:spacing w:line="240" w:lineRule="auto"/>
        <w:rPr>
          <w:rStyle w:val="BodyTextChar"/>
          <w:lang w:val="fr-FR"/>
        </w:rPr>
      </w:pPr>
      <w:r>
        <w:rPr>
          <w:b/>
          <w:bCs/>
          <w:lang w:val="fr-FR"/>
        </w:rPr>
        <w:t xml:space="preserve">Annexe 6 : Modèle de recommandations </w:t>
      </w:r>
      <w:r w:rsidR="0081432B">
        <w:rPr>
          <w:b/>
          <w:bCs/>
          <w:lang w:val="fr-FR"/>
        </w:rPr>
        <w:t>sur l</w:t>
      </w:r>
      <w:r>
        <w:rPr>
          <w:b/>
          <w:bCs/>
          <w:lang w:val="fr-FR"/>
        </w:rPr>
        <w:t>’accessibilité du vote</w:t>
      </w:r>
    </w:p>
    <w:sectPr w:rsidR="00A41A95" w:rsidRPr="00655C5F" w:rsidSect="00B72045">
      <w:footerReference w:type="default" r:id="rId11"/>
      <w:pgSz w:w="11906" w:h="16838" w:code="9"/>
      <w:pgMar w:top="1021" w:right="1021" w:bottom="1021" w:left="102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A9A4A" w14:textId="77777777" w:rsidR="0072292A" w:rsidRDefault="0072292A" w:rsidP="00BC7B4A">
      <w:pPr>
        <w:spacing w:after="0" w:line="240" w:lineRule="auto"/>
      </w:pPr>
      <w:r>
        <w:separator/>
      </w:r>
    </w:p>
  </w:endnote>
  <w:endnote w:type="continuationSeparator" w:id="0">
    <w:p w14:paraId="38EABEB0" w14:textId="77777777" w:rsidR="0072292A" w:rsidRDefault="0072292A" w:rsidP="00BC7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A2B8F" w14:textId="64FAB584" w:rsidR="0088514C" w:rsidRDefault="0088514C">
    <w:pPr>
      <w:pStyle w:val="Footer"/>
    </w:pPr>
    <w:r>
      <w:rPr>
        <w:rStyle w:val="PageNumber"/>
        <w:lang w:val="fr-FR"/>
      </w:rPr>
      <w:fldChar w:fldCharType="begin"/>
    </w:r>
    <w:r>
      <w:rPr>
        <w:rStyle w:val="PageNumber"/>
        <w:lang w:val="fr-FR"/>
      </w:rPr>
      <w:instrText xml:space="preserve"> PAGE  \* Arabic  \* MERGEFORMAT </w:instrText>
    </w:r>
    <w:r>
      <w:rPr>
        <w:rStyle w:val="PageNumber"/>
        <w:lang w:val="fr-FR"/>
      </w:rPr>
      <w:fldChar w:fldCharType="separate"/>
    </w:r>
    <w:r>
      <w:rPr>
        <w:rStyle w:val="PageNumber"/>
        <w:lang w:val="fr-FR"/>
      </w:rPr>
      <w:t>0</w:t>
    </w:r>
    <w:r>
      <w:rPr>
        <w:rStyle w:val="PageNumber"/>
        <w:lang w:val="fr-FR"/>
      </w:rPr>
      <w:fldChar w:fldCharType="end"/>
    </w:r>
    <w:r>
      <w:rPr>
        <w:noProof/>
        <w:lang w:val="fr-FR"/>
      </w:rPr>
      <mc:AlternateContent>
        <mc:Choice Requires="wpg">
          <w:drawing>
            <wp:anchor distT="0" distB="0" distL="114300" distR="114300" simplePos="0" relativeHeight="251658241" behindDoc="1" locked="1" layoutInCell="1" allowOverlap="0" wp14:anchorId="36758EA9" wp14:editId="56EEB37F">
              <wp:simplePos x="0" y="0"/>
              <wp:positionH relativeFrom="margin">
                <wp:align>right</wp:align>
              </wp:positionH>
              <wp:positionV relativeFrom="page">
                <wp:posOffset>10099040</wp:posOffset>
              </wp:positionV>
              <wp:extent cx="1202400" cy="288000"/>
              <wp:effectExtent l="0" t="0" r="17145" b="17145"/>
              <wp:wrapTight wrapText="bothSides">
                <wp:wrapPolygon edited="0">
                  <wp:start x="342" y="0"/>
                  <wp:lineTo x="0" y="1430"/>
                  <wp:lineTo x="0" y="18596"/>
                  <wp:lineTo x="685" y="21457"/>
                  <wp:lineTo x="2739" y="21457"/>
                  <wp:lineTo x="21566" y="17166"/>
                  <wp:lineTo x="21566" y="7152"/>
                  <wp:lineTo x="3423" y="0"/>
                  <wp:lineTo x="342" y="0"/>
                </wp:wrapPolygon>
              </wp:wrapTight>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02400" cy="288000"/>
                        <a:chOff x="93394" y="52307"/>
                        <a:chExt cx="3516630" cy="847725"/>
                      </a:xfrm>
                    </wpg:grpSpPr>
                    <wps:wsp>
                      <wps:cNvPr id="2" name="Freeform: Shape 2"/>
                      <wps:cNvSpPr/>
                      <wps:spPr>
                        <a:xfrm>
                          <a:off x="93394" y="52307"/>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rgbClr val="FDC300"/>
                        </a:solidFill>
                        <a:ln w="9525" cap="flat">
                          <a:noFill/>
                          <a:prstDash val="solid"/>
                          <a:miter/>
                        </a:ln>
                      </wps:spPr>
                      <wps:bodyPr rtlCol="0" anchor="ctr"/>
                    </wps:wsp>
                    <wps:wsp>
                      <wps:cNvPr id="3" name="Freeform: Shape 3"/>
                      <wps:cNvSpPr/>
                      <wps:spPr>
                        <a:xfrm>
                          <a:off x="895399" y="282812"/>
                          <a:ext cx="2714625" cy="485775"/>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arto="http://schemas.microsoft.com/office/word/2006/arto">
          <w:pict w14:anchorId="2C8F3BE9">
            <v:group id="Group 1" style="position:absolute;margin-left:43.5pt;margin-top:795.2pt;width:94.7pt;height:22.7pt;z-index:-251658239;mso-position-horizontal:right;mso-position-horizontal-relative:margin;mso-position-vertical-relative:page;mso-width-relative:margin;mso-height-relative:margin" alt="&quot;&quot;" coordsize="35166,8477" coordorigin="933,523" o:spid="_x0000_s1026" o:allowoverlap="f" w14:anchorId="4A8BDC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">
              <o:lock v:ext="edit" aspectratio="t"/>
              <v:shape id="Freeform: Shape 2" style="position:absolute;left:933;top:523;width:6001;height:8477;visibility:visible;mso-wrap-style:square;v-text-anchor:middle" coordsize="600075,847725" o:spid="_x0000_s1027" fillcolor="#fdc300"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3" style="position:absolute;left:8953;top:2828;width:27147;height:4857;visibility:visible;mso-wrap-style:square;v-text-anchor:middle" coordsize="2714625,485775" o:spid="_x0000_s1028"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0;1072515,354330;1082993,373380;1145858,394335;1181100,370522;1170623,349568;1160145,346710;1151573,345758;1128712,339090;1122998,315278;1122998,156210;1162050,156210;890587,101918;813435,128588;808673,133350;808673,31432;805815,19050;780098,3810;778193,3810;753428,19050;750570,31432;750570,368618;753428,381953;778193,396240;803910,381000;806768,368618;806768,241935;806768,237172;811530,200977;854393,158115;879157,154305;880110,154305;916305,169545;928687,232410;928687,234315;928687,368618;931545,381000;957262,396240;982028,381953;984885,371475;984885,369570;984885,369570;984885,213360;972503,143827;890587,101918;668655,104775;645795,117157;642937,128588;642937,132397;638175,126682;569595,102870;568643,102870;494348,125730;444818,245745;512445,373380;562928,382905;640080,351472;640080,366712;611505,435293;577215,441008;529590,428625;522923,418147;499110,405765;470535,434340;473393,446722;473393,446722;473393,446722;474345,448628;494348,468630;573405,488633;661987,463868;693420,381953;694373,352425;694373,128588;691515,116205;668655,104775;626745,304800;569595,332422;528637,318135;516255,304800;501968,242887;501968,241935;517207,179070;572453,151447;617220,167640;640080,236220;640080,238125;626745,304800;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7;229552,288608;220027,318135;148590,347662;78105,325755;59055,297180;30480,278130;0,308610;952,317183;7620,332422;8573,334328;8573,334328;8573,334328;43815,372428;143827,398145;256223,360045;286703,283845;222885,182880;367665,104775;342900,119063;342900,119063;342900,119063;340995,131445;340995,368618;343853,381000;369570,396240;394335,382905;397193,369570;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2;1298258,264795;1299210,264795;1330643,274320;1333500,275272;1380173,314325;1372553,336233;1328737,352425;1284923,340043;1270635,320993;1246823,307658;1219200,335280;1223010,348615;1225868,353378;1325880,398145;1437323,310515;1391603,238125;2675572,238125;2637472,223837;2606040,214312;2600325,212408;2566988,194310;2562225,179070;2568893,160020;2605088,146685;2657475,168593;2657475,168593;2657475,168593;2659380,170497;2680335,180975;2706053,155258;2701290,140970;2606993,100965;2505075,184785;2558415,255270;2582228,263843;2583180,263843;2614613,273368;2617470,274320;2664143,313372;2656522,335280;2612708,351472;2568893,339090;2554605,320040;2530793,306705;2503170,334328;2506980,347662;2509838,352425;2609850,397193;2721293,309562;2675572,238125;2447925,104775;2424113,107632;2423160,107632;2380297,140970;2378393,143827;2378393,130493;2378393,128588;2376488,119063;2352675,104775;2327910,119063;2326005,131445;2326005,371475;2328863,382905;2353628,397193;2355533,397193;2379345,383858;2382203,371475;2382203,297180;2382203,286703;2382203,276225;2391728,202883;2447925,161925;2448878,161925;2457450,160972;2458403,160972;2482215,134302;2447925,104775;1962150,104775;1936433,122872;1936433,122872;1936433,122872;1900237,234315;1877378,311468;1864995,267653;1859280,250508;1818322,124777;1818322,124777;1818322,124777;1793558,105727;1762125,131445;1764030,141922;1764983,143827;1848803,380047;1877378,397193;1906905,381000;1906905,381000;1906905,381000;1991678,142875;1991678,142875;1991678,142875;1993583,132397;1962150,104775;1696403,104775;1669733,120015;1667828,128588;1667828,130493;1667828,130493;1667828,133350;1662112,127635;1588770,102870;1507808,132397;1464945,248603;1534478,386715;1586865,398145;1665922,369570;1669733,365760;1669733,368618;1669733,368618;1669733,371475;1671637,380047;1697355,396240;1722120,382905;1722120,382905;1722120,382905;1724025,370522;1724025,132397;1721168,118110;1696403,104775;1645920,331470;1594485,351472;1547812,334328;1535430,318135;1523047,250508;1523047,249555;1542097,176213;1595437,150495;1640205,166688;1669733,249555;1645920,331470;2214563,118110;2146935,101918;2022158,192405;2012633,252412;2092643,389572;2148840,398145;2225040,378143;2254568,352425;2260283,336233;2232660,308610;2209800,320040;2201228,330518;2149793,349568;2112645,342900;2071687,277178;2070735,266700;2246947,266700;2246947,266700;2249805,266700;2257425,264795;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w10:wrap type="tight" anchorx="margin" anchory="page"/>
              <w10:anchorlock/>
            </v:group>
          </w:pict>
        </mc:Fallback>
      </mc:AlternateContent>
    </w:r>
    <w:r>
      <w:rPr>
        <w:noProof/>
        <w:lang w:val="fr-FR"/>
      </w:rPr>
      <mc:AlternateContent>
        <mc:Choice Requires="wps">
          <w:drawing>
            <wp:anchor distT="0" distB="0" distL="114300" distR="114300" simplePos="0" relativeHeight="251658240" behindDoc="0" locked="1" layoutInCell="1" allowOverlap="0" wp14:anchorId="1E6901A1" wp14:editId="3D7045F2">
              <wp:simplePos x="0" y="0"/>
              <wp:positionH relativeFrom="page">
                <wp:align>left</wp:align>
              </wp:positionH>
              <wp:positionV relativeFrom="margin">
                <wp:align>bottom</wp:align>
              </wp:positionV>
              <wp:extent cx="10692000" cy="0"/>
              <wp:effectExtent l="0" t="0" r="0" b="0"/>
              <wp:wrapTopAndBottom/>
              <wp:docPr id="4"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0692000" cy="0"/>
                      </a:xfrm>
                      <a:prstGeom prst="line">
                        <a:avLst/>
                      </a:prstGeom>
                      <a:ln w="19050">
                        <a:solidFill>
                          <a:schemeClr val="accent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xmlns:arto="http://schemas.microsoft.com/office/word/2006/arto">
          <w:pict w14:anchorId="40E598F2">
            <v:line id="Straight Connector 4" style="position:absolute;z-index:251658240;visibility:visible;mso-wrap-style:square;mso-width-percent:0;mso-wrap-distance-left:9pt;mso-wrap-distance-top:0;mso-wrap-distance-right:9pt;mso-wrap-distance-bottom:0;mso-position-horizontal:left;mso-position-horizontal-relative:page;mso-position-vertical:bottom;mso-position-vertical-relative:margin;mso-width-percent:0;mso-width-relative:margin" alt="&quot;&quot;" o:spid="_x0000_s1026" o:allowoverlap="f" strokecolor="#fb2 [3204]" strokeweight="1.5pt" from="0,0" to="841.9pt,0" w14:anchorId="29CB16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">
              <v:stroke dashstyle="1 1"/>
              <w10:wrap type="topAndBottom" anchorx="page" anchory="margin"/>
              <w10:anchorlock/>
            </v:line>
          </w:pict>
        </mc:Fallback>
      </mc:AlternateContent>
    </w:r>
    <w:r>
      <w:rPr>
        <w:lang w:val="fr-FR"/>
      </w:rPr>
      <w:tab/>
    </w:r>
    <w:r>
      <w:rPr>
        <w:rStyle w:val="Strong"/>
        <w:b w:val="0"/>
        <w:bCs w:val="0"/>
        <w:lang w:val="fr-FR"/>
      </w:rPr>
      <w:fldChar w:fldCharType="begin"/>
    </w:r>
    <w:r>
      <w:rPr>
        <w:rStyle w:val="Strong"/>
        <w:b w:val="0"/>
        <w:bCs w:val="0"/>
        <w:lang w:val="fr-FR"/>
      </w:rPr>
      <w:instrText xml:space="preserve"> TITLE   \* MERGEFORMAT </w:instrText>
    </w:r>
    <w:r>
      <w:rPr>
        <w:rStyle w:val="Strong"/>
        <w:b w:val="0"/>
        <w:bCs w:val="0"/>
        <w:lang w:val="fr-FR"/>
      </w:rPr>
      <w:fldChar w:fldCharType="separate"/>
    </w:r>
    <w:r>
      <w:rPr>
        <w:rStyle w:val="Strong"/>
        <w:lang w:val="fr-FR"/>
      </w:rPr>
      <w:t>Modèle de rapport d’audit</w:t>
    </w:r>
    <w:r>
      <w:rPr>
        <w:rStyle w:val="Strong"/>
        <w:b w:val="0"/>
        <w:bCs w:val="0"/>
        <w:lang w:val="fr-FR"/>
      </w:rPr>
      <w:fldChar w:fldCharType="end"/>
    </w:r>
    <w:r>
      <w:rPr>
        <w:lang w:val="fr-FR"/>
      </w:rPr>
      <w:t xml:space="preserve"> | </w:t>
    </w:r>
    <w:r>
      <w:rPr>
        <w:lang w:val="fr-FR"/>
      </w:rPr>
      <w:fldChar w:fldCharType="begin"/>
    </w:r>
    <w:r>
      <w:rPr>
        <w:lang w:val="fr-FR"/>
      </w:rPr>
      <w:instrText xml:space="preserve"> DATE  \@ "MMMM yyyy"  \* MERGEFORMAT </w:instrText>
    </w:r>
    <w:r>
      <w:rPr>
        <w:lang w:val="fr-FR"/>
      </w:rPr>
      <w:fldChar w:fldCharType="separate"/>
    </w:r>
    <w:r w:rsidR="00783F79">
      <w:rPr>
        <w:noProof/>
        <w:lang w:val="fr-FR"/>
      </w:rPr>
      <w:t>août 2026</w:t>
    </w:r>
    <w:r>
      <w:rPr>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8C5A" w14:textId="77777777" w:rsidR="0072292A" w:rsidRDefault="0072292A" w:rsidP="00BC7B4A">
      <w:pPr>
        <w:spacing w:after="0" w:line="240" w:lineRule="auto"/>
      </w:pPr>
      <w:r>
        <w:separator/>
      </w:r>
    </w:p>
  </w:footnote>
  <w:footnote w:type="continuationSeparator" w:id="0">
    <w:p w14:paraId="4990B43D" w14:textId="77777777" w:rsidR="0072292A" w:rsidRDefault="0072292A" w:rsidP="00BC7B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72D7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44D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B29182"/>
    <w:lvl w:ilvl="0">
      <w:start w:val="1"/>
      <w:numFmt w:val="decimal"/>
      <w:pStyle w:val="ListNumber3"/>
      <w:lvlText w:val="%1."/>
      <w:lvlJc w:val="left"/>
      <w:pPr>
        <w:ind w:left="927" w:hanging="360"/>
      </w:pPr>
      <w:rPr>
        <w:rFonts w:hint="default"/>
        <w:color w:val="960051" w:themeColor="text2"/>
      </w:rPr>
    </w:lvl>
  </w:abstractNum>
  <w:abstractNum w:abstractNumId="3" w15:restartNumberingAfterBreak="0">
    <w:nsid w:val="FFFFFF7F"/>
    <w:multiLevelType w:val="singleLevel"/>
    <w:tmpl w:val="13EE06D2"/>
    <w:lvl w:ilvl="0">
      <w:start w:val="1"/>
      <w:numFmt w:val="decimal"/>
      <w:pStyle w:val="ListNumber2"/>
      <w:lvlText w:val="%1."/>
      <w:lvlJc w:val="left"/>
      <w:pPr>
        <w:ind w:left="644" w:hanging="360"/>
      </w:pPr>
      <w:rPr>
        <w:rFonts w:hint="default"/>
        <w:color w:val="960051" w:themeColor="text2"/>
      </w:rPr>
    </w:lvl>
  </w:abstractNum>
  <w:abstractNum w:abstractNumId="4" w15:restartNumberingAfterBreak="0">
    <w:nsid w:val="FFFFFF80"/>
    <w:multiLevelType w:val="singleLevel"/>
    <w:tmpl w:val="0B7616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E022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23222"/>
    <w:lvl w:ilvl="0">
      <w:start w:val="1"/>
      <w:numFmt w:val="bullet"/>
      <w:pStyle w:val="ListBullet3"/>
      <w:lvlText w:val="–"/>
      <w:lvlJc w:val="left"/>
      <w:pPr>
        <w:ind w:left="927" w:hanging="360"/>
      </w:pPr>
      <w:rPr>
        <w:rFonts w:ascii="Arial" w:hAnsi="Arial" w:hint="default"/>
        <w:color w:val="960051" w:themeColor="text2"/>
      </w:rPr>
    </w:lvl>
  </w:abstractNum>
  <w:abstractNum w:abstractNumId="7" w15:restartNumberingAfterBreak="0">
    <w:nsid w:val="FFFFFF83"/>
    <w:multiLevelType w:val="singleLevel"/>
    <w:tmpl w:val="8B5497CA"/>
    <w:lvl w:ilvl="0">
      <w:start w:val="1"/>
      <w:numFmt w:val="bullet"/>
      <w:pStyle w:val="ListBullet2"/>
      <w:lvlText w:val="–"/>
      <w:lvlJc w:val="left"/>
      <w:pPr>
        <w:ind w:left="644" w:hanging="360"/>
      </w:pPr>
      <w:rPr>
        <w:rFonts w:ascii="Arial" w:hAnsi="Arial" w:hint="default"/>
        <w:color w:val="960051" w:themeColor="text2"/>
      </w:rPr>
    </w:lvl>
  </w:abstractNum>
  <w:abstractNum w:abstractNumId="8" w15:restartNumberingAfterBreak="0">
    <w:nsid w:val="FFFFFF88"/>
    <w:multiLevelType w:val="singleLevel"/>
    <w:tmpl w:val="CEA8BCC6"/>
    <w:lvl w:ilvl="0">
      <w:start w:val="1"/>
      <w:numFmt w:val="decimal"/>
      <w:pStyle w:val="ListNumber"/>
      <w:lvlText w:val="%1."/>
      <w:lvlJc w:val="left"/>
      <w:pPr>
        <w:ind w:left="360" w:hanging="360"/>
      </w:pPr>
      <w:rPr>
        <w:rFonts w:hint="default"/>
        <w:color w:val="960051" w:themeColor="text2"/>
      </w:rPr>
    </w:lvl>
  </w:abstractNum>
  <w:abstractNum w:abstractNumId="9" w15:restartNumberingAfterBreak="0">
    <w:nsid w:val="FFFFFF89"/>
    <w:multiLevelType w:val="singleLevel"/>
    <w:tmpl w:val="6324DD00"/>
    <w:lvl w:ilvl="0">
      <w:start w:val="1"/>
      <w:numFmt w:val="bullet"/>
      <w:pStyle w:val="ListBullet"/>
      <w:lvlText w:val=""/>
      <w:lvlJc w:val="left"/>
      <w:pPr>
        <w:ind w:left="360" w:hanging="360"/>
      </w:pPr>
      <w:rPr>
        <w:rFonts w:ascii="Symbol" w:hAnsi="Symbol" w:hint="default"/>
        <w:color w:val="960051" w:themeColor="text2"/>
      </w:rPr>
    </w:lvl>
  </w:abstractNum>
  <w:abstractNum w:abstractNumId="10" w15:restartNumberingAfterBreak="0">
    <w:nsid w:val="05066FCC"/>
    <w:multiLevelType w:val="hybridMultilevel"/>
    <w:tmpl w:val="72E4F8B6"/>
    <w:lvl w:ilvl="0" w:tplc="6622C0F8">
      <w:start w:val="1"/>
      <w:numFmt w:val="decimal"/>
      <w:lvlText w:val="%1."/>
      <w:lvlJc w:val="left"/>
      <w:pPr>
        <w:ind w:left="890" w:hanging="5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6760B6C"/>
    <w:multiLevelType w:val="multilevel"/>
    <w:tmpl w:val="9A843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2E5A83"/>
    <w:multiLevelType w:val="multilevel"/>
    <w:tmpl w:val="924A9210"/>
    <w:lvl w:ilvl="0">
      <w:start w:val="1"/>
      <w:numFmt w:val="decimal"/>
      <w:lvlText w:val="%1."/>
      <w:lvlJc w:val="left"/>
      <w:pPr>
        <w:ind w:left="360" w:hanging="360"/>
      </w:pPr>
      <w:rPr>
        <w:rFonts w:hint="default"/>
        <w:color w:val="960051" w:themeColor="tex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6FC01B4"/>
    <w:multiLevelType w:val="multilevel"/>
    <w:tmpl w:val="1EF89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9C35D7"/>
    <w:multiLevelType w:val="multilevel"/>
    <w:tmpl w:val="80A81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26395F"/>
    <w:multiLevelType w:val="multilevel"/>
    <w:tmpl w:val="48BA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2C1F1B"/>
    <w:multiLevelType w:val="multilevel"/>
    <w:tmpl w:val="2984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947B36"/>
    <w:multiLevelType w:val="multilevel"/>
    <w:tmpl w:val="2E3E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0C336A"/>
    <w:multiLevelType w:val="hybridMultilevel"/>
    <w:tmpl w:val="9BB4B13A"/>
    <w:lvl w:ilvl="0" w:tplc="DE5277FC">
      <w:start w:val="1"/>
      <w:numFmt w:val="decimal"/>
      <w:lvlText w:val="%1."/>
      <w:lvlJc w:val="left"/>
      <w:pPr>
        <w:ind w:left="480" w:hanging="1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2830C7"/>
    <w:multiLevelType w:val="multilevel"/>
    <w:tmpl w:val="E75E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7A4ADA"/>
    <w:multiLevelType w:val="multilevel"/>
    <w:tmpl w:val="B83A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20417C"/>
    <w:multiLevelType w:val="hybridMultilevel"/>
    <w:tmpl w:val="EE141A3A"/>
    <w:lvl w:ilvl="0" w:tplc="4AB68B5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2207113">
    <w:abstractNumId w:val="9"/>
  </w:num>
  <w:num w:numId="2" w16cid:durableId="1145009881">
    <w:abstractNumId w:val="7"/>
  </w:num>
  <w:num w:numId="3" w16cid:durableId="635796840">
    <w:abstractNumId w:val="6"/>
  </w:num>
  <w:num w:numId="4" w16cid:durableId="716322181">
    <w:abstractNumId w:val="5"/>
  </w:num>
  <w:num w:numId="5" w16cid:durableId="644286047">
    <w:abstractNumId w:val="4"/>
  </w:num>
  <w:num w:numId="6" w16cid:durableId="1932660193">
    <w:abstractNumId w:val="8"/>
  </w:num>
  <w:num w:numId="7" w16cid:durableId="1624461656">
    <w:abstractNumId w:val="3"/>
  </w:num>
  <w:num w:numId="8" w16cid:durableId="2051374188">
    <w:abstractNumId w:val="2"/>
  </w:num>
  <w:num w:numId="9" w16cid:durableId="1839810221">
    <w:abstractNumId w:val="1"/>
  </w:num>
  <w:num w:numId="10" w16cid:durableId="855114237">
    <w:abstractNumId w:val="0"/>
  </w:num>
  <w:num w:numId="11" w16cid:durableId="953363320">
    <w:abstractNumId w:val="12"/>
  </w:num>
  <w:num w:numId="12" w16cid:durableId="413553870">
    <w:abstractNumId w:val="9"/>
  </w:num>
  <w:num w:numId="13" w16cid:durableId="1268733713">
    <w:abstractNumId w:val="8"/>
  </w:num>
  <w:num w:numId="14" w16cid:durableId="1362434595">
    <w:abstractNumId w:val="7"/>
  </w:num>
  <w:num w:numId="15" w16cid:durableId="1747457972">
    <w:abstractNumId w:val="6"/>
  </w:num>
  <w:num w:numId="16" w16cid:durableId="1131048211">
    <w:abstractNumId w:val="3"/>
  </w:num>
  <w:num w:numId="17" w16cid:durableId="222104148">
    <w:abstractNumId w:val="2"/>
  </w:num>
  <w:num w:numId="18" w16cid:durableId="1021973146">
    <w:abstractNumId w:val="13"/>
  </w:num>
  <w:num w:numId="19" w16cid:durableId="2104304846">
    <w:abstractNumId w:val="11"/>
  </w:num>
  <w:num w:numId="20" w16cid:durableId="1737783018">
    <w:abstractNumId w:val="20"/>
  </w:num>
  <w:num w:numId="21" w16cid:durableId="658465953">
    <w:abstractNumId w:val="17"/>
  </w:num>
  <w:num w:numId="22" w16cid:durableId="939530183">
    <w:abstractNumId w:val="15"/>
  </w:num>
  <w:num w:numId="23" w16cid:durableId="325326823">
    <w:abstractNumId w:val="10"/>
  </w:num>
  <w:num w:numId="24" w16cid:durableId="748617766">
    <w:abstractNumId w:val="19"/>
  </w:num>
  <w:num w:numId="25" w16cid:durableId="68121497">
    <w:abstractNumId w:val="14"/>
  </w:num>
  <w:num w:numId="26" w16cid:durableId="979069217">
    <w:abstractNumId w:val="16"/>
  </w:num>
  <w:num w:numId="27" w16cid:durableId="2062246735">
    <w:abstractNumId w:val="21"/>
  </w:num>
  <w:num w:numId="28" w16cid:durableId="481119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lickAndTypeStyle w:val="BodyText"/>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1CF"/>
    <w:rsid w:val="000018C7"/>
    <w:rsid w:val="00005CCF"/>
    <w:rsid w:val="000074C9"/>
    <w:rsid w:val="00007CB3"/>
    <w:rsid w:val="000109A6"/>
    <w:rsid w:val="00011256"/>
    <w:rsid w:val="000322F0"/>
    <w:rsid w:val="00034047"/>
    <w:rsid w:val="0003594C"/>
    <w:rsid w:val="00035D01"/>
    <w:rsid w:val="00036872"/>
    <w:rsid w:val="000376C8"/>
    <w:rsid w:val="00045CF1"/>
    <w:rsid w:val="0004648A"/>
    <w:rsid w:val="00050792"/>
    <w:rsid w:val="00053C44"/>
    <w:rsid w:val="00056FA7"/>
    <w:rsid w:val="0006281F"/>
    <w:rsid w:val="00073DAC"/>
    <w:rsid w:val="0008330B"/>
    <w:rsid w:val="000855AB"/>
    <w:rsid w:val="000A7D5C"/>
    <w:rsid w:val="000B219C"/>
    <w:rsid w:val="000B2AD0"/>
    <w:rsid w:val="000B6D04"/>
    <w:rsid w:val="000B7A71"/>
    <w:rsid w:val="000D2135"/>
    <w:rsid w:val="000D4331"/>
    <w:rsid w:val="000D7033"/>
    <w:rsid w:val="000E19FC"/>
    <w:rsid w:val="000E3BED"/>
    <w:rsid w:val="000E476B"/>
    <w:rsid w:val="000F1179"/>
    <w:rsid w:val="000F34C6"/>
    <w:rsid w:val="000F732A"/>
    <w:rsid w:val="00100CAD"/>
    <w:rsid w:val="00106A3B"/>
    <w:rsid w:val="00117AB1"/>
    <w:rsid w:val="00123D97"/>
    <w:rsid w:val="001246FF"/>
    <w:rsid w:val="00124A7F"/>
    <w:rsid w:val="00125746"/>
    <w:rsid w:val="00131301"/>
    <w:rsid w:val="0013278C"/>
    <w:rsid w:val="00136054"/>
    <w:rsid w:val="0013640A"/>
    <w:rsid w:val="00140824"/>
    <w:rsid w:val="00143DF0"/>
    <w:rsid w:val="00156EC9"/>
    <w:rsid w:val="00157835"/>
    <w:rsid w:val="001671E7"/>
    <w:rsid w:val="001704C9"/>
    <w:rsid w:val="00184009"/>
    <w:rsid w:val="00184DD5"/>
    <w:rsid w:val="00187BD8"/>
    <w:rsid w:val="001904BA"/>
    <w:rsid w:val="00191ED2"/>
    <w:rsid w:val="001A105A"/>
    <w:rsid w:val="001C322D"/>
    <w:rsid w:val="001C4531"/>
    <w:rsid w:val="001D33AB"/>
    <w:rsid w:val="001D35E8"/>
    <w:rsid w:val="001E238F"/>
    <w:rsid w:val="001E3A23"/>
    <w:rsid w:val="001E6A5C"/>
    <w:rsid w:val="001E7418"/>
    <w:rsid w:val="001F19C3"/>
    <w:rsid w:val="0020119F"/>
    <w:rsid w:val="0020396F"/>
    <w:rsid w:val="00204ACC"/>
    <w:rsid w:val="0020581B"/>
    <w:rsid w:val="002073C8"/>
    <w:rsid w:val="002110DE"/>
    <w:rsid w:val="002136B6"/>
    <w:rsid w:val="00217CA2"/>
    <w:rsid w:val="00220EC4"/>
    <w:rsid w:val="00245C7B"/>
    <w:rsid w:val="0025145D"/>
    <w:rsid w:val="00251645"/>
    <w:rsid w:val="0025404D"/>
    <w:rsid w:val="00261A08"/>
    <w:rsid w:val="0028063B"/>
    <w:rsid w:val="00280F12"/>
    <w:rsid w:val="00281C45"/>
    <w:rsid w:val="00283B83"/>
    <w:rsid w:val="00284976"/>
    <w:rsid w:val="00290455"/>
    <w:rsid w:val="0029108F"/>
    <w:rsid w:val="002913B2"/>
    <w:rsid w:val="00291985"/>
    <w:rsid w:val="00292765"/>
    <w:rsid w:val="002946A8"/>
    <w:rsid w:val="00297EFD"/>
    <w:rsid w:val="002A0748"/>
    <w:rsid w:val="002A5BC6"/>
    <w:rsid w:val="002B5FE6"/>
    <w:rsid w:val="002B6C47"/>
    <w:rsid w:val="002C09E5"/>
    <w:rsid w:val="002C0F20"/>
    <w:rsid w:val="002C2103"/>
    <w:rsid w:val="002C3829"/>
    <w:rsid w:val="002D371F"/>
    <w:rsid w:val="002D6BF7"/>
    <w:rsid w:val="002E1410"/>
    <w:rsid w:val="002E4978"/>
    <w:rsid w:val="002E7F47"/>
    <w:rsid w:val="00314E11"/>
    <w:rsid w:val="00321065"/>
    <w:rsid w:val="00323AA2"/>
    <w:rsid w:val="00324978"/>
    <w:rsid w:val="003411E9"/>
    <w:rsid w:val="00351639"/>
    <w:rsid w:val="00354CAA"/>
    <w:rsid w:val="00356AEF"/>
    <w:rsid w:val="00360281"/>
    <w:rsid w:val="003668C2"/>
    <w:rsid w:val="00366A16"/>
    <w:rsid w:val="00372264"/>
    <w:rsid w:val="00377E2B"/>
    <w:rsid w:val="00387198"/>
    <w:rsid w:val="003872E7"/>
    <w:rsid w:val="003A013F"/>
    <w:rsid w:val="003A13CA"/>
    <w:rsid w:val="003A186B"/>
    <w:rsid w:val="003A402C"/>
    <w:rsid w:val="003B0C0B"/>
    <w:rsid w:val="003B2469"/>
    <w:rsid w:val="003C18AF"/>
    <w:rsid w:val="003C2507"/>
    <w:rsid w:val="003C2C00"/>
    <w:rsid w:val="003C3F52"/>
    <w:rsid w:val="003C4F36"/>
    <w:rsid w:val="003C76E6"/>
    <w:rsid w:val="003E73E9"/>
    <w:rsid w:val="003F0C24"/>
    <w:rsid w:val="003F0D19"/>
    <w:rsid w:val="003F4E16"/>
    <w:rsid w:val="00402953"/>
    <w:rsid w:val="00406418"/>
    <w:rsid w:val="004064CD"/>
    <w:rsid w:val="00417DFF"/>
    <w:rsid w:val="00421B5B"/>
    <w:rsid w:val="00426D3C"/>
    <w:rsid w:val="00431A28"/>
    <w:rsid w:val="00432757"/>
    <w:rsid w:val="00436F12"/>
    <w:rsid w:val="004372E8"/>
    <w:rsid w:val="00447D8D"/>
    <w:rsid w:val="00484FC9"/>
    <w:rsid w:val="0048517E"/>
    <w:rsid w:val="004B0C9F"/>
    <w:rsid w:val="004C7220"/>
    <w:rsid w:val="004D3F6E"/>
    <w:rsid w:val="004D4CDA"/>
    <w:rsid w:val="004E4EC0"/>
    <w:rsid w:val="004E7E7D"/>
    <w:rsid w:val="004F1A0B"/>
    <w:rsid w:val="004F5B57"/>
    <w:rsid w:val="00501C2A"/>
    <w:rsid w:val="00505751"/>
    <w:rsid w:val="005101B2"/>
    <w:rsid w:val="0051600A"/>
    <w:rsid w:val="00516360"/>
    <w:rsid w:val="0051737A"/>
    <w:rsid w:val="00522356"/>
    <w:rsid w:val="00530959"/>
    <w:rsid w:val="00531656"/>
    <w:rsid w:val="00545EB4"/>
    <w:rsid w:val="0055158A"/>
    <w:rsid w:val="0055356C"/>
    <w:rsid w:val="00554D97"/>
    <w:rsid w:val="00556241"/>
    <w:rsid w:val="005618AD"/>
    <w:rsid w:val="0056310A"/>
    <w:rsid w:val="00565F18"/>
    <w:rsid w:val="005731C2"/>
    <w:rsid w:val="005731FC"/>
    <w:rsid w:val="0058130D"/>
    <w:rsid w:val="00585F4E"/>
    <w:rsid w:val="00594FEC"/>
    <w:rsid w:val="005A7512"/>
    <w:rsid w:val="005A7635"/>
    <w:rsid w:val="005A7D67"/>
    <w:rsid w:val="005B58CB"/>
    <w:rsid w:val="005C0E02"/>
    <w:rsid w:val="005C11AB"/>
    <w:rsid w:val="005C4BF1"/>
    <w:rsid w:val="005C51E4"/>
    <w:rsid w:val="005D3904"/>
    <w:rsid w:val="005D67C4"/>
    <w:rsid w:val="005E516A"/>
    <w:rsid w:val="005E5656"/>
    <w:rsid w:val="005F1817"/>
    <w:rsid w:val="00601B59"/>
    <w:rsid w:val="00620D9A"/>
    <w:rsid w:val="006226AD"/>
    <w:rsid w:val="00624B33"/>
    <w:rsid w:val="006261F6"/>
    <w:rsid w:val="00633B80"/>
    <w:rsid w:val="0063673D"/>
    <w:rsid w:val="00637667"/>
    <w:rsid w:val="00637D8F"/>
    <w:rsid w:val="006409CC"/>
    <w:rsid w:val="00655C5F"/>
    <w:rsid w:val="00660A23"/>
    <w:rsid w:val="00660F13"/>
    <w:rsid w:val="006632D5"/>
    <w:rsid w:val="00667223"/>
    <w:rsid w:val="00667959"/>
    <w:rsid w:val="006717F5"/>
    <w:rsid w:val="00673072"/>
    <w:rsid w:val="00680ED5"/>
    <w:rsid w:val="00681D2A"/>
    <w:rsid w:val="00683F85"/>
    <w:rsid w:val="006847B0"/>
    <w:rsid w:val="006A4838"/>
    <w:rsid w:val="006B3D68"/>
    <w:rsid w:val="006B454B"/>
    <w:rsid w:val="006B456F"/>
    <w:rsid w:val="006B78AA"/>
    <w:rsid w:val="006C4CF9"/>
    <w:rsid w:val="006C6A07"/>
    <w:rsid w:val="006C7039"/>
    <w:rsid w:val="006C7D9D"/>
    <w:rsid w:val="006E3F19"/>
    <w:rsid w:val="006E4647"/>
    <w:rsid w:val="006E6789"/>
    <w:rsid w:val="006F19B3"/>
    <w:rsid w:val="006F5418"/>
    <w:rsid w:val="0070284A"/>
    <w:rsid w:val="007074CE"/>
    <w:rsid w:val="00715206"/>
    <w:rsid w:val="00722168"/>
    <w:rsid w:val="0072292A"/>
    <w:rsid w:val="00726BC8"/>
    <w:rsid w:val="00727E2A"/>
    <w:rsid w:val="007302E2"/>
    <w:rsid w:val="0073066E"/>
    <w:rsid w:val="007315CB"/>
    <w:rsid w:val="007316BD"/>
    <w:rsid w:val="00742116"/>
    <w:rsid w:val="00745D09"/>
    <w:rsid w:val="00747524"/>
    <w:rsid w:val="0074797D"/>
    <w:rsid w:val="0075022D"/>
    <w:rsid w:val="0075754D"/>
    <w:rsid w:val="0077189F"/>
    <w:rsid w:val="00771F81"/>
    <w:rsid w:val="007724F6"/>
    <w:rsid w:val="00777134"/>
    <w:rsid w:val="007811C4"/>
    <w:rsid w:val="00783F79"/>
    <w:rsid w:val="007949A8"/>
    <w:rsid w:val="007A26A9"/>
    <w:rsid w:val="007A448B"/>
    <w:rsid w:val="007B2FAD"/>
    <w:rsid w:val="007C1653"/>
    <w:rsid w:val="007C2BA9"/>
    <w:rsid w:val="007E4D86"/>
    <w:rsid w:val="007E4ED3"/>
    <w:rsid w:val="007F0A91"/>
    <w:rsid w:val="008014A8"/>
    <w:rsid w:val="008073F8"/>
    <w:rsid w:val="0081432B"/>
    <w:rsid w:val="008257DD"/>
    <w:rsid w:val="00826E48"/>
    <w:rsid w:val="008403D5"/>
    <w:rsid w:val="00843874"/>
    <w:rsid w:val="008468B7"/>
    <w:rsid w:val="008547B8"/>
    <w:rsid w:val="0085793B"/>
    <w:rsid w:val="00857AAC"/>
    <w:rsid w:val="00861588"/>
    <w:rsid w:val="008655ED"/>
    <w:rsid w:val="0087060D"/>
    <w:rsid w:val="008833CB"/>
    <w:rsid w:val="0088514C"/>
    <w:rsid w:val="008910F3"/>
    <w:rsid w:val="0089165F"/>
    <w:rsid w:val="00893B56"/>
    <w:rsid w:val="00895112"/>
    <w:rsid w:val="008A03A3"/>
    <w:rsid w:val="008A184A"/>
    <w:rsid w:val="008A72C2"/>
    <w:rsid w:val="008B0410"/>
    <w:rsid w:val="008B263B"/>
    <w:rsid w:val="008B4576"/>
    <w:rsid w:val="008B7F4E"/>
    <w:rsid w:val="008C4D89"/>
    <w:rsid w:val="008D5B4B"/>
    <w:rsid w:val="008D63E3"/>
    <w:rsid w:val="008E0C5D"/>
    <w:rsid w:val="008E3486"/>
    <w:rsid w:val="0090207E"/>
    <w:rsid w:val="00904293"/>
    <w:rsid w:val="009053FA"/>
    <w:rsid w:val="0091109B"/>
    <w:rsid w:val="00921C76"/>
    <w:rsid w:val="009338B1"/>
    <w:rsid w:val="00935805"/>
    <w:rsid w:val="00941AC4"/>
    <w:rsid w:val="00942A4F"/>
    <w:rsid w:val="0096345B"/>
    <w:rsid w:val="00966EC4"/>
    <w:rsid w:val="00966FAB"/>
    <w:rsid w:val="009710D8"/>
    <w:rsid w:val="00972DA4"/>
    <w:rsid w:val="00977131"/>
    <w:rsid w:val="00977A8D"/>
    <w:rsid w:val="0098589D"/>
    <w:rsid w:val="00994589"/>
    <w:rsid w:val="009A227C"/>
    <w:rsid w:val="009A5781"/>
    <w:rsid w:val="009B64F3"/>
    <w:rsid w:val="009C1CC1"/>
    <w:rsid w:val="009C7664"/>
    <w:rsid w:val="009E7C57"/>
    <w:rsid w:val="009F1590"/>
    <w:rsid w:val="009F2E65"/>
    <w:rsid w:val="00A0166C"/>
    <w:rsid w:val="00A04724"/>
    <w:rsid w:val="00A04817"/>
    <w:rsid w:val="00A05217"/>
    <w:rsid w:val="00A05EEA"/>
    <w:rsid w:val="00A200DF"/>
    <w:rsid w:val="00A27FBF"/>
    <w:rsid w:val="00A34478"/>
    <w:rsid w:val="00A36BDA"/>
    <w:rsid w:val="00A40903"/>
    <w:rsid w:val="00A41A95"/>
    <w:rsid w:val="00A41BF5"/>
    <w:rsid w:val="00A42118"/>
    <w:rsid w:val="00A4522D"/>
    <w:rsid w:val="00A46E43"/>
    <w:rsid w:val="00A47D22"/>
    <w:rsid w:val="00A53F02"/>
    <w:rsid w:val="00A61230"/>
    <w:rsid w:val="00A63417"/>
    <w:rsid w:val="00A651D8"/>
    <w:rsid w:val="00A84110"/>
    <w:rsid w:val="00A86C6A"/>
    <w:rsid w:val="00A870B4"/>
    <w:rsid w:val="00A874F1"/>
    <w:rsid w:val="00A91FA6"/>
    <w:rsid w:val="00A93E05"/>
    <w:rsid w:val="00A95F45"/>
    <w:rsid w:val="00AA150D"/>
    <w:rsid w:val="00AA209F"/>
    <w:rsid w:val="00AA332B"/>
    <w:rsid w:val="00AC1815"/>
    <w:rsid w:val="00AC2ADD"/>
    <w:rsid w:val="00AC3F66"/>
    <w:rsid w:val="00AC4867"/>
    <w:rsid w:val="00AD2C56"/>
    <w:rsid w:val="00AD70C2"/>
    <w:rsid w:val="00AE0997"/>
    <w:rsid w:val="00AE24D0"/>
    <w:rsid w:val="00AF25DC"/>
    <w:rsid w:val="00B02287"/>
    <w:rsid w:val="00B063C5"/>
    <w:rsid w:val="00B1026A"/>
    <w:rsid w:val="00B12133"/>
    <w:rsid w:val="00B205C7"/>
    <w:rsid w:val="00B26649"/>
    <w:rsid w:val="00B32CEB"/>
    <w:rsid w:val="00B33FE6"/>
    <w:rsid w:val="00B50B86"/>
    <w:rsid w:val="00B665A9"/>
    <w:rsid w:val="00B72045"/>
    <w:rsid w:val="00B744AE"/>
    <w:rsid w:val="00B749F5"/>
    <w:rsid w:val="00B7521B"/>
    <w:rsid w:val="00B754C0"/>
    <w:rsid w:val="00B776D1"/>
    <w:rsid w:val="00B77CC7"/>
    <w:rsid w:val="00B92BD6"/>
    <w:rsid w:val="00B94B1B"/>
    <w:rsid w:val="00BA22D8"/>
    <w:rsid w:val="00BA3883"/>
    <w:rsid w:val="00BA4259"/>
    <w:rsid w:val="00BB4E84"/>
    <w:rsid w:val="00BB5347"/>
    <w:rsid w:val="00BC16F7"/>
    <w:rsid w:val="00BC1E33"/>
    <w:rsid w:val="00BC76DE"/>
    <w:rsid w:val="00BC7B4A"/>
    <w:rsid w:val="00BC7B85"/>
    <w:rsid w:val="00BD0152"/>
    <w:rsid w:val="00BD4D86"/>
    <w:rsid w:val="00BD660F"/>
    <w:rsid w:val="00BD6F2D"/>
    <w:rsid w:val="00BE0851"/>
    <w:rsid w:val="00BF58C5"/>
    <w:rsid w:val="00BF5AD3"/>
    <w:rsid w:val="00BF6132"/>
    <w:rsid w:val="00BF6DF7"/>
    <w:rsid w:val="00C00863"/>
    <w:rsid w:val="00C008DE"/>
    <w:rsid w:val="00C13DF8"/>
    <w:rsid w:val="00C16D40"/>
    <w:rsid w:val="00C244D1"/>
    <w:rsid w:val="00C30832"/>
    <w:rsid w:val="00C36068"/>
    <w:rsid w:val="00C37B73"/>
    <w:rsid w:val="00C41619"/>
    <w:rsid w:val="00C43A54"/>
    <w:rsid w:val="00C44950"/>
    <w:rsid w:val="00C470A2"/>
    <w:rsid w:val="00C4778C"/>
    <w:rsid w:val="00C52B27"/>
    <w:rsid w:val="00C561D7"/>
    <w:rsid w:val="00C633B9"/>
    <w:rsid w:val="00C6785A"/>
    <w:rsid w:val="00C70028"/>
    <w:rsid w:val="00C70763"/>
    <w:rsid w:val="00C723E7"/>
    <w:rsid w:val="00C72DCA"/>
    <w:rsid w:val="00C743FF"/>
    <w:rsid w:val="00C855C3"/>
    <w:rsid w:val="00C91A28"/>
    <w:rsid w:val="00C93E3E"/>
    <w:rsid w:val="00CA0084"/>
    <w:rsid w:val="00CA47B2"/>
    <w:rsid w:val="00CB220E"/>
    <w:rsid w:val="00CC0B90"/>
    <w:rsid w:val="00CD0FCA"/>
    <w:rsid w:val="00CE037D"/>
    <w:rsid w:val="00CE1450"/>
    <w:rsid w:val="00CE27EC"/>
    <w:rsid w:val="00CE316F"/>
    <w:rsid w:val="00CF1D32"/>
    <w:rsid w:val="00CF5CA0"/>
    <w:rsid w:val="00D04E99"/>
    <w:rsid w:val="00D06BB1"/>
    <w:rsid w:val="00D203C2"/>
    <w:rsid w:val="00D20D3C"/>
    <w:rsid w:val="00D216EB"/>
    <w:rsid w:val="00D362D2"/>
    <w:rsid w:val="00D453AE"/>
    <w:rsid w:val="00D62DB5"/>
    <w:rsid w:val="00D63E39"/>
    <w:rsid w:val="00D64DFB"/>
    <w:rsid w:val="00D6780A"/>
    <w:rsid w:val="00D80817"/>
    <w:rsid w:val="00D80830"/>
    <w:rsid w:val="00D80924"/>
    <w:rsid w:val="00D80BC2"/>
    <w:rsid w:val="00D83729"/>
    <w:rsid w:val="00D936AA"/>
    <w:rsid w:val="00D94B32"/>
    <w:rsid w:val="00D95A40"/>
    <w:rsid w:val="00D9616D"/>
    <w:rsid w:val="00D9767F"/>
    <w:rsid w:val="00D97C1D"/>
    <w:rsid w:val="00DA0D01"/>
    <w:rsid w:val="00DA2604"/>
    <w:rsid w:val="00DB1F2E"/>
    <w:rsid w:val="00DB2A28"/>
    <w:rsid w:val="00DB7473"/>
    <w:rsid w:val="00DC1DA4"/>
    <w:rsid w:val="00DC5D05"/>
    <w:rsid w:val="00DC7D56"/>
    <w:rsid w:val="00DD2978"/>
    <w:rsid w:val="00DD3346"/>
    <w:rsid w:val="00DD5180"/>
    <w:rsid w:val="00DD7D06"/>
    <w:rsid w:val="00DF4E66"/>
    <w:rsid w:val="00E01193"/>
    <w:rsid w:val="00E01EB2"/>
    <w:rsid w:val="00E040A8"/>
    <w:rsid w:val="00E13C65"/>
    <w:rsid w:val="00E15AC0"/>
    <w:rsid w:val="00E15B9E"/>
    <w:rsid w:val="00E207F1"/>
    <w:rsid w:val="00E22447"/>
    <w:rsid w:val="00E36E50"/>
    <w:rsid w:val="00E4050F"/>
    <w:rsid w:val="00E42A3D"/>
    <w:rsid w:val="00E459A8"/>
    <w:rsid w:val="00E50EA5"/>
    <w:rsid w:val="00E51E62"/>
    <w:rsid w:val="00E54D22"/>
    <w:rsid w:val="00E54EAF"/>
    <w:rsid w:val="00E556DA"/>
    <w:rsid w:val="00E6337F"/>
    <w:rsid w:val="00E644A9"/>
    <w:rsid w:val="00E64871"/>
    <w:rsid w:val="00E73C64"/>
    <w:rsid w:val="00E92EF9"/>
    <w:rsid w:val="00E93D7B"/>
    <w:rsid w:val="00E96C1E"/>
    <w:rsid w:val="00EA104A"/>
    <w:rsid w:val="00EA74A0"/>
    <w:rsid w:val="00EB26BD"/>
    <w:rsid w:val="00EB47B7"/>
    <w:rsid w:val="00EC2E7A"/>
    <w:rsid w:val="00ED14D3"/>
    <w:rsid w:val="00EE4481"/>
    <w:rsid w:val="00EF3C38"/>
    <w:rsid w:val="00EF72C9"/>
    <w:rsid w:val="00F05B09"/>
    <w:rsid w:val="00F1259B"/>
    <w:rsid w:val="00F24231"/>
    <w:rsid w:val="00F26414"/>
    <w:rsid w:val="00F27179"/>
    <w:rsid w:val="00F3398D"/>
    <w:rsid w:val="00F41ECA"/>
    <w:rsid w:val="00F46163"/>
    <w:rsid w:val="00F50972"/>
    <w:rsid w:val="00F5670F"/>
    <w:rsid w:val="00F668A8"/>
    <w:rsid w:val="00F8547A"/>
    <w:rsid w:val="00F958EB"/>
    <w:rsid w:val="00F95CBC"/>
    <w:rsid w:val="00FA5347"/>
    <w:rsid w:val="00FA6D06"/>
    <w:rsid w:val="00FB7544"/>
    <w:rsid w:val="00FC1A3A"/>
    <w:rsid w:val="00FD13D2"/>
    <w:rsid w:val="00FD54CC"/>
    <w:rsid w:val="00FE0687"/>
    <w:rsid w:val="00FF0419"/>
    <w:rsid w:val="00FF71CF"/>
    <w:rsid w:val="00FF77DE"/>
    <w:rsid w:val="1F686A01"/>
    <w:rsid w:val="2155FE0B"/>
    <w:rsid w:val="2E2A0633"/>
    <w:rsid w:val="36CABAFC"/>
    <w:rsid w:val="3E2FFCF7"/>
    <w:rsid w:val="3F849E2E"/>
    <w:rsid w:val="42B90CFF"/>
    <w:rsid w:val="4686C181"/>
    <w:rsid w:val="520B1B3E"/>
    <w:rsid w:val="57814CC2"/>
    <w:rsid w:val="60B9E41E"/>
    <w:rsid w:val="61B985EB"/>
    <w:rsid w:val="6DA0B3E0"/>
    <w:rsid w:val="71472E50"/>
    <w:rsid w:val="7242BA38"/>
    <w:rsid w:val="738189A3"/>
    <w:rsid w:val="741BE041"/>
    <w:rsid w:val="786FEC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B38AB"/>
  <w15:chartTrackingRefBased/>
  <w15:docId w15:val="{CE1014B9-B9E3-403C-B7F1-DD5F8A1B3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40"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iPriority="20" w:unhideWhenUsed="1"/>
    <w:lsdException w:name="index heading" w:semiHidden="1" w:unhideWhenUsed="1"/>
    <w:lsdException w:name="caption" w:semiHidden="1" w:uiPriority="9" w:unhideWhenUsed="1" w:qFormat="1"/>
    <w:lsdException w:name="table of figures" w:semiHidden="1" w:unhideWhenUsed="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unhideWhenUsed="1"/>
    <w:lsdException w:name="table of authorities" w:semiHidden="1"/>
    <w:lsdException w:name="macro" w:semiHidden="1"/>
    <w:lsdException w:name="toa heading" w:semiHidden="1"/>
    <w:lsdException w:name="List" w:semiHidden="1"/>
    <w:lsdException w:name="List Bullet" w:semiHidden="1" w:uiPriority="10" w:unhideWhenUsed="1" w:qFormat="1"/>
    <w:lsdException w:name="List Number" w:semiHidden="1" w:uiPriority="13" w:unhideWhenUsed="1" w:qFormat="1"/>
    <w:lsdException w:name="List 2" w:semiHidden="1"/>
    <w:lsdException w:name="List 3" w:semiHidden="1"/>
    <w:lsdException w:name="List 4" w:semiHidden="1"/>
    <w:lsdException w:name="List 5" w:semiHidden="1"/>
    <w:lsdException w:name="List Bullet 2" w:semiHidden="1" w:uiPriority="11" w:unhideWhenUsed="1" w:qFormat="1"/>
    <w:lsdException w:name="List Bullet 3" w:semiHidden="1" w:uiPriority="12" w:unhideWhenUsed="1" w:qFormat="1"/>
    <w:lsdException w:name="List Bullet 4" w:semiHidden="1" w:unhideWhenUsed="1"/>
    <w:lsdException w:name="List Bullet 5" w:semiHidden="1"/>
    <w:lsdException w:name="List Number 2" w:semiHidden="1" w:uiPriority="14" w:unhideWhenUsed="1" w:qFormat="1"/>
    <w:lsdException w:name="List Number 3" w:semiHidden="1" w:uiPriority="14" w:unhideWhenUsed="1" w:qFormat="1"/>
    <w:lsdException w:name="List Number 4" w:semiHidden="1" w:unhideWhenUsed="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8"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qFormat="1"/>
    <w:lsdException w:name="Hyperlink" w:semiHidden="1" w:unhideWhenUsed="1"/>
    <w:lsdException w:name="FollowedHyperlink" w:semiHidden="1" w:unhideWhenUsed="1"/>
    <w:lsdException w:name="Strong" w:uiPriority="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2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semiHidden/>
    <w:qFormat/>
    <w:rsid w:val="0085793B"/>
  </w:style>
  <w:style w:type="paragraph" w:styleId="Heading1">
    <w:name w:val="heading 1"/>
    <w:basedOn w:val="BodyText"/>
    <w:next w:val="BodyText"/>
    <w:link w:val="Heading1Char"/>
    <w:uiPriority w:val="9"/>
    <w:qFormat/>
    <w:rsid w:val="000018C7"/>
    <w:pPr>
      <w:keepLines/>
      <w:spacing w:before="240"/>
      <w:outlineLvl w:val="0"/>
    </w:pPr>
    <w:rPr>
      <w:rFonts w:asciiTheme="majorHAnsi" w:eastAsiaTheme="majorEastAsia" w:hAnsiTheme="majorHAnsi" w:cstheme="majorBidi"/>
      <w:b/>
      <w:color w:val="960051" w:themeColor="text2"/>
      <w:sz w:val="48"/>
      <w:szCs w:val="32"/>
    </w:rPr>
  </w:style>
  <w:style w:type="paragraph" w:styleId="Heading2">
    <w:name w:val="heading 2"/>
    <w:basedOn w:val="BodyText"/>
    <w:next w:val="BodyText"/>
    <w:link w:val="Heading2Char"/>
    <w:uiPriority w:val="9"/>
    <w:qFormat/>
    <w:rsid w:val="000018C7"/>
    <w:pPr>
      <w:keepLines/>
      <w:pBdr>
        <w:bottom w:val="dotted" w:sz="18" w:space="4" w:color="FFBB22" w:themeColor="accent1"/>
      </w:pBdr>
      <w:spacing w:before="240" w:after="240"/>
      <w:outlineLvl w:val="1"/>
    </w:pPr>
    <w:rPr>
      <w:rFonts w:asciiTheme="majorHAnsi" w:eastAsiaTheme="majorEastAsia" w:hAnsiTheme="majorHAnsi" w:cstheme="majorBidi"/>
      <w:b/>
      <w:color w:val="960051" w:themeColor="text2"/>
      <w:sz w:val="36"/>
      <w:szCs w:val="26"/>
    </w:rPr>
  </w:style>
  <w:style w:type="paragraph" w:styleId="Heading3">
    <w:name w:val="heading 3"/>
    <w:basedOn w:val="Heading2"/>
    <w:next w:val="BodyText"/>
    <w:link w:val="Heading3Char"/>
    <w:uiPriority w:val="6"/>
    <w:qFormat/>
    <w:rsid w:val="00DA2604"/>
    <w:pPr>
      <w:pBdr>
        <w:bottom w:val="none" w:sz="0" w:space="0" w:color="auto"/>
      </w:pBdr>
      <w:spacing w:after="160"/>
      <w:outlineLvl w:val="2"/>
    </w:pPr>
    <w:rPr>
      <w:color w:val="403A60" w:themeColor="accent3"/>
    </w:rPr>
  </w:style>
  <w:style w:type="paragraph" w:styleId="Heading4">
    <w:name w:val="heading 4"/>
    <w:basedOn w:val="BodyText"/>
    <w:next w:val="BodyText"/>
    <w:link w:val="Heading4Char"/>
    <w:uiPriority w:val="7"/>
    <w:qFormat/>
    <w:rsid w:val="000018C7"/>
    <w:pPr>
      <w:keepLines/>
      <w:spacing w:before="240"/>
      <w:outlineLvl w:val="3"/>
    </w:pPr>
    <w:rPr>
      <w:rFonts w:asciiTheme="majorHAnsi" w:eastAsiaTheme="majorEastAsia" w:hAnsiTheme="majorHAnsi" w:cstheme="majorBidi"/>
      <w:b/>
      <w:iCs/>
      <w:color w:val="403A60" w:themeColor="accent3"/>
      <w:sz w:val="28"/>
    </w:rPr>
  </w:style>
  <w:style w:type="paragraph" w:styleId="Heading5">
    <w:name w:val="heading 5"/>
    <w:basedOn w:val="BodyText"/>
    <w:next w:val="BodyText"/>
    <w:link w:val="Heading5Char"/>
    <w:uiPriority w:val="8"/>
    <w:qFormat/>
    <w:rsid w:val="000018C7"/>
    <w:pPr>
      <w:keepLines/>
      <w:spacing w:before="200"/>
      <w:outlineLvl w:val="4"/>
    </w:pPr>
    <w:rPr>
      <w:rFonts w:asciiTheme="majorHAnsi" w:eastAsiaTheme="majorEastAsia" w:hAnsiTheme="majorHAnsi" w:cstheme="majorBidi"/>
      <w:b/>
    </w:rPr>
  </w:style>
  <w:style w:type="paragraph" w:styleId="Heading6">
    <w:name w:val="heading 6"/>
    <w:basedOn w:val="BodyText"/>
    <w:next w:val="Heading5"/>
    <w:link w:val="Heading6Char"/>
    <w:uiPriority w:val="9"/>
    <w:qFormat/>
    <w:rsid w:val="000018C7"/>
    <w:pPr>
      <w:keepLines/>
      <w:pBdr>
        <w:bottom w:val="dotted" w:sz="12" w:space="4" w:color="403A60" w:themeColor="accent3"/>
      </w:pBdr>
      <w:tabs>
        <w:tab w:val="left" w:pos="8505"/>
        <w:tab w:val="left" w:pos="9214"/>
      </w:tabs>
      <w:spacing w:before="200"/>
      <w:outlineLvl w:val="5"/>
    </w:pPr>
    <w:rPr>
      <w:rFonts w:asciiTheme="majorHAnsi" w:eastAsiaTheme="majorEastAsia" w:hAnsiTheme="majorHAnsi" w:cstheme="majorBidi"/>
      <w:b/>
    </w:rPr>
  </w:style>
  <w:style w:type="paragraph" w:styleId="Heading7">
    <w:name w:val="heading 7"/>
    <w:basedOn w:val="Heading6"/>
    <w:next w:val="BodyText"/>
    <w:link w:val="Heading7Char"/>
    <w:uiPriority w:val="9"/>
    <w:semiHidden/>
    <w:qFormat/>
    <w:rsid w:val="002C2103"/>
    <w:pPr>
      <w:keepNext/>
      <w:spacing w:after="0"/>
      <w:outlineLvl w:val="6"/>
    </w:pPr>
    <w:rPr>
      <w:iCs/>
      <w:color w:val="403A60" w:themeColor="accent3"/>
    </w:rPr>
  </w:style>
  <w:style w:type="paragraph" w:styleId="Heading8">
    <w:name w:val="heading 8"/>
    <w:basedOn w:val="Heading5"/>
    <w:next w:val="BodyText"/>
    <w:link w:val="Heading8Char"/>
    <w:uiPriority w:val="9"/>
    <w:semiHidden/>
    <w:qFormat/>
    <w:rsid w:val="002C2103"/>
    <w:pPr>
      <w:keepNext/>
      <w:spacing w:after="0"/>
      <w:outlineLvl w:val="7"/>
    </w:pPr>
    <w:rPr>
      <w:color w:val="403A60" w:themeColor="accent3"/>
      <w:szCs w:val="21"/>
    </w:rPr>
  </w:style>
  <w:style w:type="paragraph" w:styleId="Heading9">
    <w:name w:val="heading 9"/>
    <w:basedOn w:val="Heading5"/>
    <w:next w:val="BodyText"/>
    <w:link w:val="Heading9Char"/>
    <w:uiPriority w:val="9"/>
    <w:semiHidden/>
    <w:qFormat/>
    <w:rsid w:val="002C2103"/>
    <w:pPr>
      <w:keepNext/>
      <w:spacing w:after="0"/>
      <w:outlineLvl w:val="8"/>
    </w:pPr>
    <w:rPr>
      <w:b w:val="0"/>
      <w:iCs/>
      <w:color w:val="960051" w:themeColor="text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A2604"/>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1F19C3"/>
  </w:style>
  <w:style w:type="paragraph" w:styleId="Footer">
    <w:name w:val="footer"/>
    <w:basedOn w:val="BodyText"/>
    <w:link w:val="FooterChar"/>
    <w:uiPriority w:val="21"/>
    <w:rsid w:val="00DA2604"/>
    <w:pPr>
      <w:tabs>
        <w:tab w:val="left" w:pos="567"/>
      </w:tabs>
      <w:spacing w:before="360" w:after="0" w:line="240" w:lineRule="auto"/>
    </w:pPr>
  </w:style>
  <w:style w:type="character" w:customStyle="1" w:styleId="FooterChar">
    <w:name w:val="Footer Char"/>
    <w:basedOn w:val="DefaultParagraphFont"/>
    <w:link w:val="Footer"/>
    <w:uiPriority w:val="21"/>
    <w:rsid w:val="0085793B"/>
    <w:rPr>
      <w:color w:val="000000" w:themeColor="text1"/>
    </w:rPr>
  </w:style>
  <w:style w:type="character" w:styleId="Strong">
    <w:name w:val="Strong"/>
    <w:basedOn w:val="DefaultParagraphFont"/>
    <w:uiPriority w:val="1"/>
    <w:qFormat/>
    <w:rsid w:val="00DA2604"/>
    <w:rPr>
      <w:b/>
      <w:bCs/>
    </w:rPr>
  </w:style>
  <w:style w:type="paragraph" w:styleId="Title">
    <w:name w:val="Title"/>
    <w:basedOn w:val="BodyText"/>
    <w:next w:val="Subtitle"/>
    <w:link w:val="TitleChar"/>
    <w:uiPriority w:val="10"/>
    <w:qFormat/>
    <w:rsid w:val="00DA2604"/>
    <w:pPr>
      <w:keepNext/>
      <w:keepLines/>
      <w:spacing w:after="240" w:line="240" w:lineRule="auto"/>
      <w:outlineLvl w:val="0"/>
    </w:pPr>
    <w:rPr>
      <w:rFonts w:asciiTheme="majorHAnsi" w:eastAsiaTheme="majorEastAsia" w:hAnsiTheme="majorHAnsi" w:cstheme="majorBidi"/>
      <w:b/>
      <w:sz w:val="68"/>
      <w:szCs w:val="56"/>
    </w:rPr>
  </w:style>
  <w:style w:type="character" w:customStyle="1" w:styleId="TitleChar">
    <w:name w:val="Title Char"/>
    <w:basedOn w:val="DefaultParagraphFont"/>
    <w:link w:val="Title"/>
    <w:uiPriority w:val="10"/>
    <w:rsid w:val="0085793B"/>
    <w:rPr>
      <w:rFonts w:asciiTheme="majorHAnsi" w:eastAsiaTheme="majorEastAsia" w:hAnsiTheme="majorHAnsi" w:cstheme="majorBidi"/>
      <w:b/>
      <w:color w:val="000000" w:themeColor="text1"/>
      <w:sz w:val="68"/>
      <w:szCs w:val="56"/>
    </w:rPr>
  </w:style>
  <w:style w:type="paragraph" w:styleId="Subtitle">
    <w:name w:val="Subtitle"/>
    <w:basedOn w:val="BodyText"/>
    <w:next w:val="BodyText"/>
    <w:link w:val="SubtitleChar"/>
    <w:uiPriority w:val="19"/>
    <w:qFormat/>
    <w:rsid w:val="00DA2604"/>
    <w:pPr>
      <w:keepNext/>
      <w:keepLines/>
      <w:numPr>
        <w:ilvl w:val="1"/>
      </w:numPr>
      <w:spacing w:after="0"/>
    </w:pPr>
    <w:rPr>
      <w:rFonts w:eastAsiaTheme="minorEastAsia"/>
      <w:sz w:val="56"/>
      <w:szCs w:val="22"/>
    </w:rPr>
  </w:style>
  <w:style w:type="character" w:customStyle="1" w:styleId="SubtitleChar">
    <w:name w:val="Subtitle Char"/>
    <w:basedOn w:val="DefaultParagraphFont"/>
    <w:link w:val="Subtitle"/>
    <w:uiPriority w:val="19"/>
    <w:rsid w:val="0085793B"/>
    <w:rPr>
      <w:rFonts w:eastAsiaTheme="minorEastAsia"/>
      <w:color w:val="000000" w:themeColor="text1"/>
      <w:sz w:val="56"/>
      <w:szCs w:val="22"/>
    </w:rPr>
  </w:style>
  <w:style w:type="character" w:customStyle="1" w:styleId="Heading1Char">
    <w:name w:val="Heading 1 Char"/>
    <w:basedOn w:val="DefaultParagraphFont"/>
    <w:link w:val="Heading1"/>
    <w:uiPriority w:val="9"/>
    <w:rsid w:val="0085793B"/>
    <w:rPr>
      <w:rFonts w:asciiTheme="majorHAnsi" w:eastAsiaTheme="majorEastAsia" w:hAnsiTheme="majorHAnsi" w:cstheme="majorBidi"/>
      <w:b/>
      <w:color w:val="960051" w:themeColor="text2"/>
      <w:sz w:val="48"/>
      <w:szCs w:val="32"/>
    </w:rPr>
  </w:style>
  <w:style w:type="character" w:customStyle="1" w:styleId="Heading2Char">
    <w:name w:val="Heading 2 Char"/>
    <w:basedOn w:val="DefaultParagraphFont"/>
    <w:link w:val="Heading2"/>
    <w:uiPriority w:val="9"/>
    <w:rsid w:val="0085793B"/>
    <w:rPr>
      <w:rFonts w:asciiTheme="majorHAnsi" w:eastAsiaTheme="majorEastAsia" w:hAnsiTheme="majorHAnsi" w:cstheme="majorBidi"/>
      <w:b/>
      <w:color w:val="960051" w:themeColor="text2"/>
      <w:sz w:val="36"/>
      <w:szCs w:val="26"/>
    </w:rPr>
  </w:style>
  <w:style w:type="character" w:customStyle="1" w:styleId="Heading3Char">
    <w:name w:val="Heading 3 Char"/>
    <w:basedOn w:val="DefaultParagraphFont"/>
    <w:link w:val="Heading3"/>
    <w:uiPriority w:val="6"/>
    <w:rsid w:val="0085793B"/>
    <w:rPr>
      <w:rFonts w:asciiTheme="majorHAnsi" w:eastAsiaTheme="majorEastAsia" w:hAnsiTheme="majorHAnsi" w:cstheme="majorBidi"/>
      <w:b/>
      <w:color w:val="403A60" w:themeColor="accent3"/>
      <w:sz w:val="36"/>
      <w:szCs w:val="26"/>
    </w:rPr>
  </w:style>
  <w:style w:type="character" w:customStyle="1" w:styleId="Heading4Char">
    <w:name w:val="Heading 4 Char"/>
    <w:basedOn w:val="DefaultParagraphFont"/>
    <w:link w:val="Heading4"/>
    <w:uiPriority w:val="7"/>
    <w:rsid w:val="0085793B"/>
    <w:rPr>
      <w:rFonts w:asciiTheme="majorHAnsi" w:eastAsiaTheme="majorEastAsia" w:hAnsiTheme="majorHAnsi" w:cstheme="majorBidi"/>
      <w:b/>
      <w:iCs/>
      <w:color w:val="403A60" w:themeColor="accent3"/>
      <w:sz w:val="28"/>
    </w:rPr>
  </w:style>
  <w:style w:type="character" w:customStyle="1" w:styleId="Heading5Char">
    <w:name w:val="Heading 5 Char"/>
    <w:basedOn w:val="DefaultParagraphFont"/>
    <w:link w:val="Heading5"/>
    <w:uiPriority w:val="8"/>
    <w:rsid w:val="0085793B"/>
    <w:rPr>
      <w:rFonts w:asciiTheme="majorHAnsi" w:eastAsiaTheme="majorEastAsia" w:hAnsiTheme="majorHAnsi" w:cstheme="majorBidi"/>
      <w:b/>
      <w:color w:val="000000" w:themeColor="text1"/>
    </w:rPr>
  </w:style>
  <w:style w:type="paragraph" w:styleId="BodyText">
    <w:name w:val="Body Text"/>
    <w:basedOn w:val="Normal"/>
    <w:link w:val="BodyTextChar"/>
    <w:qFormat/>
    <w:rsid w:val="00DA2604"/>
    <w:pPr>
      <w:suppressAutoHyphens/>
    </w:pPr>
    <w:rPr>
      <w:color w:val="000000" w:themeColor="text1"/>
    </w:rPr>
  </w:style>
  <w:style w:type="character" w:customStyle="1" w:styleId="BodyTextChar">
    <w:name w:val="Body Text Char"/>
    <w:basedOn w:val="DefaultParagraphFont"/>
    <w:link w:val="BodyText"/>
    <w:rsid w:val="00DA2604"/>
    <w:rPr>
      <w:color w:val="000000" w:themeColor="text1"/>
    </w:rPr>
  </w:style>
  <w:style w:type="paragraph" w:styleId="ListBullet">
    <w:name w:val="List Bullet"/>
    <w:basedOn w:val="BodyText"/>
    <w:uiPriority w:val="11"/>
    <w:qFormat/>
    <w:rsid w:val="00B665A9"/>
    <w:pPr>
      <w:numPr>
        <w:numId w:val="12"/>
      </w:numPr>
      <w:ind w:left="357" w:hanging="357"/>
      <w:contextualSpacing/>
    </w:pPr>
  </w:style>
  <w:style w:type="paragraph" w:styleId="ListBullet2">
    <w:name w:val="List Bullet 2"/>
    <w:basedOn w:val="ListBullet"/>
    <w:uiPriority w:val="12"/>
    <w:qFormat/>
    <w:rsid w:val="00B665A9"/>
    <w:pPr>
      <w:numPr>
        <w:numId w:val="14"/>
      </w:numPr>
      <w:ind w:left="641" w:hanging="357"/>
    </w:pPr>
  </w:style>
  <w:style w:type="paragraph" w:styleId="ListBullet3">
    <w:name w:val="List Bullet 3"/>
    <w:basedOn w:val="ListBullet"/>
    <w:uiPriority w:val="13"/>
    <w:qFormat/>
    <w:rsid w:val="00B665A9"/>
    <w:pPr>
      <w:numPr>
        <w:numId w:val="15"/>
      </w:numPr>
      <w:ind w:left="924" w:hanging="357"/>
    </w:pPr>
  </w:style>
  <w:style w:type="paragraph" w:styleId="ListBullet4">
    <w:name w:val="List Bullet 4"/>
    <w:basedOn w:val="Normal"/>
    <w:uiPriority w:val="99"/>
    <w:semiHidden/>
    <w:rsid w:val="00DA2604"/>
    <w:pPr>
      <w:numPr>
        <w:numId w:val="4"/>
      </w:numPr>
      <w:contextualSpacing/>
    </w:pPr>
  </w:style>
  <w:style w:type="paragraph" w:styleId="ListNumber">
    <w:name w:val="List Number"/>
    <w:basedOn w:val="BodyText"/>
    <w:uiPriority w:val="14"/>
    <w:qFormat/>
    <w:rsid w:val="00B665A9"/>
    <w:pPr>
      <w:numPr>
        <w:numId w:val="13"/>
      </w:numPr>
      <w:ind w:left="357" w:hanging="357"/>
      <w:contextualSpacing/>
    </w:pPr>
  </w:style>
  <w:style w:type="paragraph" w:styleId="ListNumber2">
    <w:name w:val="List Number 2"/>
    <w:basedOn w:val="ListNumber"/>
    <w:uiPriority w:val="15"/>
    <w:qFormat/>
    <w:rsid w:val="00B665A9"/>
    <w:pPr>
      <w:numPr>
        <w:numId w:val="16"/>
      </w:numPr>
      <w:ind w:left="641" w:hanging="357"/>
    </w:pPr>
  </w:style>
  <w:style w:type="paragraph" w:styleId="ListNumber3">
    <w:name w:val="List Number 3"/>
    <w:basedOn w:val="ListNumber"/>
    <w:uiPriority w:val="15"/>
    <w:qFormat/>
    <w:rsid w:val="00B665A9"/>
    <w:pPr>
      <w:numPr>
        <w:numId w:val="17"/>
      </w:numPr>
      <w:ind w:left="924" w:hanging="357"/>
    </w:pPr>
  </w:style>
  <w:style w:type="paragraph" w:styleId="ListNumber4">
    <w:name w:val="List Number 4"/>
    <w:basedOn w:val="Normal"/>
    <w:uiPriority w:val="99"/>
    <w:semiHidden/>
    <w:rsid w:val="00DA2604"/>
    <w:pPr>
      <w:numPr>
        <w:numId w:val="9"/>
      </w:numPr>
      <w:contextualSpacing/>
    </w:pPr>
  </w:style>
  <w:style w:type="paragraph" w:styleId="BalloonText">
    <w:name w:val="Balloon Text"/>
    <w:basedOn w:val="BodyText"/>
    <w:link w:val="BalloonTextChar"/>
    <w:uiPriority w:val="99"/>
    <w:semiHidden/>
    <w:rsid w:val="00A41A95"/>
    <w:pPr>
      <w:suppressAutoHyphens w:val="0"/>
      <w:spacing w:before="0" w:after="0" w:line="240" w:lineRule="auto"/>
    </w:pPr>
    <w:rPr>
      <w:rFonts w:cs="Segoe UI"/>
      <w:color w:val="auto"/>
      <w:szCs w:val="18"/>
    </w:rPr>
  </w:style>
  <w:style w:type="character" w:customStyle="1" w:styleId="BalloonTextChar">
    <w:name w:val="Balloon Text Char"/>
    <w:basedOn w:val="DefaultParagraphFont"/>
    <w:link w:val="BalloonText"/>
    <w:hidden/>
    <w:uiPriority w:val="99"/>
    <w:semiHidden/>
    <w:rsid w:val="00A41A95"/>
    <w:rPr>
      <w:rFonts w:cs="Segoe UI"/>
      <w:szCs w:val="18"/>
    </w:rPr>
  </w:style>
  <w:style w:type="character" w:styleId="PageNumber">
    <w:name w:val="page number"/>
    <w:basedOn w:val="DefaultParagraphFont"/>
    <w:uiPriority w:val="99"/>
    <w:semiHidden/>
    <w:rsid w:val="00DA2604"/>
    <w:rPr>
      <w:color w:val="000000" w:themeColor="text1"/>
    </w:rPr>
  </w:style>
  <w:style w:type="paragraph" w:styleId="BodyTextIndent">
    <w:name w:val="Body Text Indent"/>
    <w:basedOn w:val="Normal"/>
    <w:link w:val="BodyTextIndentChar"/>
    <w:uiPriority w:val="99"/>
    <w:semiHidden/>
    <w:rsid w:val="00DA2604"/>
    <w:pPr>
      <w:spacing w:after="120"/>
      <w:ind w:left="283"/>
    </w:pPr>
  </w:style>
  <w:style w:type="character" w:customStyle="1" w:styleId="BodyTextIndentChar">
    <w:name w:val="Body Text Indent Char"/>
    <w:basedOn w:val="DefaultParagraphFont"/>
    <w:link w:val="BodyTextIndent"/>
    <w:uiPriority w:val="99"/>
    <w:semiHidden/>
    <w:rsid w:val="001F19C3"/>
  </w:style>
  <w:style w:type="paragraph" w:styleId="Quote">
    <w:name w:val="Quote"/>
    <w:basedOn w:val="BodyText"/>
    <w:next w:val="BodyText"/>
    <w:link w:val="QuoteChar"/>
    <w:uiPriority w:val="16"/>
    <w:qFormat/>
    <w:rsid w:val="00DA2604"/>
    <w:pPr>
      <w:spacing w:before="200"/>
      <w:ind w:left="851" w:right="851"/>
    </w:pPr>
    <w:rPr>
      <w:iCs/>
    </w:rPr>
  </w:style>
  <w:style w:type="character" w:customStyle="1" w:styleId="QuoteChar">
    <w:name w:val="Quote Char"/>
    <w:basedOn w:val="DefaultParagraphFont"/>
    <w:link w:val="Quote"/>
    <w:uiPriority w:val="16"/>
    <w:rsid w:val="0085793B"/>
    <w:rPr>
      <w:iCs/>
      <w:color w:val="000000" w:themeColor="text1"/>
    </w:rPr>
  </w:style>
  <w:style w:type="paragraph" w:styleId="Caption">
    <w:name w:val="caption"/>
    <w:basedOn w:val="BodyText"/>
    <w:next w:val="Heading5"/>
    <w:uiPriority w:val="10"/>
    <w:qFormat/>
    <w:rsid w:val="000018C7"/>
    <w:pPr>
      <w:keepLines/>
      <w:spacing w:before="200"/>
    </w:pPr>
    <w:rPr>
      <w:b/>
      <w:iCs/>
      <w:szCs w:val="18"/>
    </w:rPr>
  </w:style>
  <w:style w:type="character" w:styleId="Emphasis">
    <w:name w:val="Emphasis"/>
    <w:basedOn w:val="DefaultParagraphFont"/>
    <w:uiPriority w:val="20"/>
    <w:qFormat/>
    <w:rsid w:val="00DA2604"/>
    <w:rPr>
      <w:b/>
      <w:i w:val="0"/>
      <w:iCs/>
      <w:color w:val="960051" w:themeColor="text2"/>
    </w:rPr>
  </w:style>
  <w:style w:type="character" w:styleId="Hyperlink">
    <w:name w:val="Hyperlink"/>
    <w:basedOn w:val="DefaultParagraphFont"/>
    <w:uiPriority w:val="22"/>
    <w:rsid w:val="00DA2604"/>
    <w:rPr>
      <w:b/>
      <w:color w:val="960051" w:themeColor="hyperlink"/>
      <w:u w:val="none"/>
    </w:rPr>
  </w:style>
  <w:style w:type="character" w:styleId="FollowedHyperlink">
    <w:name w:val="FollowedHyperlink"/>
    <w:basedOn w:val="DefaultParagraphFont"/>
    <w:uiPriority w:val="99"/>
    <w:semiHidden/>
    <w:rsid w:val="00DA2604"/>
    <w:rPr>
      <w:color w:val="960051" w:themeColor="followedHyperlink"/>
      <w:u w:val="single"/>
    </w:rPr>
  </w:style>
  <w:style w:type="paragraph" w:styleId="EndnoteText">
    <w:name w:val="endnote text"/>
    <w:basedOn w:val="Normal"/>
    <w:link w:val="EndnoteTextChar"/>
    <w:uiPriority w:val="99"/>
    <w:semiHidden/>
    <w:rsid w:val="00DA2604"/>
    <w:pPr>
      <w:keepNext/>
      <w:keepLines/>
      <w:suppressAutoHyphens/>
      <w:spacing w:after="40" w:line="240" w:lineRule="auto"/>
    </w:pPr>
    <w:rPr>
      <w:color w:val="000000" w:themeColor="text1"/>
      <w:szCs w:val="20"/>
    </w:rPr>
  </w:style>
  <w:style w:type="character" w:customStyle="1" w:styleId="EndnoteTextChar">
    <w:name w:val="Endnote Text Char"/>
    <w:basedOn w:val="DefaultParagraphFont"/>
    <w:link w:val="EndnoteText"/>
    <w:uiPriority w:val="99"/>
    <w:semiHidden/>
    <w:rsid w:val="00DA2604"/>
    <w:rPr>
      <w:color w:val="000000" w:themeColor="text1"/>
      <w:szCs w:val="20"/>
    </w:rPr>
  </w:style>
  <w:style w:type="paragraph" w:styleId="FootnoteText">
    <w:name w:val="footnote text"/>
    <w:basedOn w:val="Normal"/>
    <w:link w:val="FootnoteTextChar"/>
    <w:uiPriority w:val="99"/>
    <w:semiHidden/>
    <w:rsid w:val="00DA2604"/>
    <w:pPr>
      <w:keepNext/>
      <w:keepLines/>
      <w:suppressAutoHyphens/>
      <w:spacing w:after="40" w:line="240" w:lineRule="auto"/>
    </w:pPr>
    <w:rPr>
      <w:color w:val="000000" w:themeColor="text1"/>
      <w:szCs w:val="20"/>
    </w:rPr>
  </w:style>
  <w:style w:type="character" w:customStyle="1" w:styleId="FootnoteTextChar">
    <w:name w:val="Footnote Text Char"/>
    <w:basedOn w:val="DefaultParagraphFont"/>
    <w:link w:val="FootnoteText"/>
    <w:uiPriority w:val="99"/>
    <w:semiHidden/>
    <w:rsid w:val="00DA2604"/>
    <w:rPr>
      <w:color w:val="000000" w:themeColor="text1"/>
      <w:szCs w:val="20"/>
    </w:rPr>
  </w:style>
  <w:style w:type="paragraph" w:styleId="Index1">
    <w:name w:val="index 1"/>
    <w:basedOn w:val="Normal"/>
    <w:next w:val="Normal"/>
    <w:uiPriority w:val="99"/>
    <w:semiHidden/>
    <w:rsid w:val="00DA2604"/>
    <w:pPr>
      <w:suppressAutoHyphens/>
    </w:pPr>
    <w:rPr>
      <w:color w:val="000000" w:themeColor="text1"/>
    </w:rPr>
  </w:style>
  <w:style w:type="paragraph" w:styleId="IndexHeading">
    <w:name w:val="index heading"/>
    <w:basedOn w:val="Heading3"/>
    <w:next w:val="Index1"/>
    <w:uiPriority w:val="99"/>
    <w:semiHidden/>
    <w:rsid w:val="00DA2604"/>
    <w:rPr>
      <w:bCs/>
    </w:rPr>
  </w:style>
  <w:style w:type="paragraph" w:styleId="Index2">
    <w:name w:val="index 2"/>
    <w:basedOn w:val="Index1"/>
    <w:next w:val="Normal"/>
    <w:uiPriority w:val="99"/>
    <w:semiHidden/>
    <w:rsid w:val="00DA2604"/>
    <w:pPr>
      <w:ind w:left="568" w:hanging="284"/>
    </w:pPr>
  </w:style>
  <w:style w:type="paragraph" w:styleId="Index3">
    <w:name w:val="index 3"/>
    <w:basedOn w:val="Index1"/>
    <w:next w:val="Normal"/>
    <w:uiPriority w:val="99"/>
    <w:semiHidden/>
    <w:rsid w:val="00DA2604"/>
    <w:pPr>
      <w:ind w:left="851" w:hanging="284"/>
    </w:pPr>
  </w:style>
  <w:style w:type="paragraph" w:styleId="Index4">
    <w:name w:val="index 4"/>
    <w:basedOn w:val="Normal"/>
    <w:next w:val="Normal"/>
    <w:autoRedefine/>
    <w:uiPriority w:val="99"/>
    <w:semiHidden/>
    <w:rsid w:val="00DA2604"/>
    <w:pPr>
      <w:spacing w:before="0" w:after="0" w:line="240" w:lineRule="auto"/>
      <w:ind w:left="960" w:hanging="240"/>
    </w:pPr>
  </w:style>
  <w:style w:type="paragraph" w:styleId="TOCHeading">
    <w:name w:val="TOC Heading"/>
    <w:basedOn w:val="Heading3"/>
    <w:next w:val="BodyText"/>
    <w:uiPriority w:val="39"/>
    <w:semiHidden/>
    <w:rsid w:val="00DA2604"/>
  </w:style>
  <w:style w:type="paragraph" w:styleId="TOC1">
    <w:name w:val="toc 1"/>
    <w:basedOn w:val="BodyText"/>
    <w:next w:val="BodyText"/>
    <w:uiPriority w:val="39"/>
    <w:semiHidden/>
    <w:rsid w:val="00DA2604"/>
    <w:rPr>
      <w:b/>
    </w:rPr>
  </w:style>
  <w:style w:type="paragraph" w:styleId="TOC2">
    <w:name w:val="toc 2"/>
    <w:basedOn w:val="BodyText"/>
    <w:next w:val="BodyText"/>
    <w:uiPriority w:val="39"/>
    <w:semiHidden/>
    <w:rsid w:val="00DA2604"/>
    <w:pPr>
      <w:ind w:left="284"/>
    </w:pPr>
  </w:style>
  <w:style w:type="paragraph" w:styleId="TOC3">
    <w:name w:val="toc 3"/>
    <w:basedOn w:val="BodyText"/>
    <w:next w:val="BodyText"/>
    <w:uiPriority w:val="39"/>
    <w:semiHidden/>
    <w:rsid w:val="00DA2604"/>
    <w:pPr>
      <w:ind w:left="567"/>
    </w:pPr>
  </w:style>
  <w:style w:type="paragraph" w:styleId="TOC4">
    <w:name w:val="toc 4"/>
    <w:basedOn w:val="Normal"/>
    <w:next w:val="Normal"/>
    <w:autoRedefine/>
    <w:uiPriority w:val="39"/>
    <w:semiHidden/>
    <w:rsid w:val="00DA2604"/>
    <w:pPr>
      <w:spacing w:after="100"/>
      <w:ind w:left="720"/>
    </w:pPr>
  </w:style>
  <w:style w:type="paragraph" w:styleId="IntenseQuote">
    <w:name w:val="Intense Quote"/>
    <w:basedOn w:val="Quote"/>
    <w:next w:val="BodyText"/>
    <w:link w:val="IntenseQuoteChar"/>
    <w:uiPriority w:val="17"/>
    <w:qFormat/>
    <w:rsid w:val="000018C7"/>
    <w:pPr>
      <w:keepLines/>
      <w:pBdr>
        <w:top w:val="dotted" w:sz="12" w:space="4" w:color="960051" w:themeColor="text2"/>
        <w:bottom w:val="dotted" w:sz="12" w:space="4" w:color="960051" w:themeColor="text2"/>
      </w:pBdr>
    </w:pPr>
    <w:rPr>
      <w:iCs w:val="0"/>
    </w:rPr>
  </w:style>
  <w:style w:type="character" w:customStyle="1" w:styleId="IntenseQuoteChar">
    <w:name w:val="Intense Quote Char"/>
    <w:basedOn w:val="DefaultParagraphFont"/>
    <w:link w:val="IntenseQuote"/>
    <w:uiPriority w:val="17"/>
    <w:rsid w:val="0085793B"/>
    <w:rPr>
      <w:color w:val="000000" w:themeColor="text1"/>
    </w:rPr>
  </w:style>
  <w:style w:type="table" w:styleId="TableGrid">
    <w:name w:val="Table Grid"/>
    <w:basedOn w:val="TableNormal"/>
    <w:uiPriority w:val="39"/>
    <w:rsid w:val="00DA2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A2604"/>
    <w:pPr>
      <w:spacing w:after="0" w:line="240" w:lineRule="auto"/>
    </w:pPr>
    <w:tblPr>
      <w:tblStyleRowBandSize w:val="1"/>
      <w:tblStyleColBandSize w:val="1"/>
      <w:tblBorders>
        <w:top w:val="single" w:sz="4" w:space="0" w:color="FF279B" w:themeColor="accent2" w:themeTint="99"/>
        <w:left w:val="single" w:sz="4" w:space="0" w:color="FF279B" w:themeColor="accent2" w:themeTint="99"/>
        <w:bottom w:val="single" w:sz="4" w:space="0" w:color="FF279B" w:themeColor="accent2" w:themeTint="99"/>
        <w:right w:val="single" w:sz="4" w:space="0" w:color="FF279B" w:themeColor="accent2" w:themeTint="99"/>
        <w:insideH w:val="single" w:sz="4" w:space="0" w:color="FF279B" w:themeColor="accent2" w:themeTint="99"/>
        <w:insideV w:val="single" w:sz="4" w:space="0" w:color="FF279B" w:themeColor="accent2" w:themeTint="99"/>
      </w:tblBorders>
    </w:tblPr>
    <w:tblStylePr w:type="firstRow">
      <w:rPr>
        <w:b/>
        <w:bCs/>
        <w:color w:val="FFFFFF" w:themeColor="background1"/>
      </w:rPr>
      <w:tblPr/>
      <w:tcPr>
        <w:tcBorders>
          <w:top w:val="single" w:sz="4" w:space="0" w:color="960051" w:themeColor="accent2"/>
          <w:left w:val="single" w:sz="4" w:space="0" w:color="960051" w:themeColor="accent2"/>
          <w:bottom w:val="single" w:sz="4" w:space="0" w:color="960051" w:themeColor="accent2"/>
          <w:right w:val="single" w:sz="4" w:space="0" w:color="960051" w:themeColor="accent2"/>
          <w:insideH w:val="nil"/>
          <w:insideV w:val="nil"/>
        </w:tcBorders>
        <w:shd w:val="clear" w:color="auto" w:fill="960051" w:themeFill="accent2"/>
      </w:tcPr>
    </w:tblStylePr>
    <w:tblStylePr w:type="lastRow">
      <w:rPr>
        <w:b/>
        <w:bCs/>
      </w:rPr>
      <w:tblPr/>
      <w:tcPr>
        <w:tcBorders>
          <w:top w:val="double" w:sz="4" w:space="0" w:color="960051" w:themeColor="accent2"/>
        </w:tcBorders>
      </w:tcPr>
    </w:tblStylePr>
    <w:tblStylePr w:type="firstCol">
      <w:rPr>
        <w:b/>
        <w:bCs/>
      </w:rPr>
    </w:tblStylePr>
    <w:tblStylePr w:type="lastCol">
      <w:rPr>
        <w:b/>
        <w:bCs/>
      </w:rPr>
    </w:tblStylePr>
    <w:tblStylePr w:type="band1Vert">
      <w:tblPr/>
      <w:tcPr>
        <w:shd w:val="clear" w:color="auto" w:fill="FFB7DD" w:themeFill="accent2" w:themeFillTint="33"/>
      </w:tcPr>
    </w:tblStylePr>
    <w:tblStylePr w:type="band1Horz">
      <w:tblPr/>
      <w:tcPr>
        <w:shd w:val="clear" w:color="auto" w:fill="FFB7DD" w:themeFill="accent2" w:themeFillTint="33"/>
      </w:tcPr>
    </w:tblStylePr>
  </w:style>
  <w:style w:type="character" w:customStyle="1" w:styleId="White">
    <w:name w:val="White"/>
    <w:basedOn w:val="DefaultParagraphFont"/>
    <w:uiPriority w:val="20"/>
    <w:qFormat/>
    <w:rsid w:val="00DA2604"/>
    <w:rPr>
      <w:color w:val="FFFFFF" w:themeColor="background1"/>
    </w:rPr>
  </w:style>
  <w:style w:type="character" w:styleId="PlaceholderText">
    <w:name w:val="Placeholder Text"/>
    <w:basedOn w:val="DefaultParagraphFont"/>
    <w:uiPriority w:val="99"/>
    <w:semiHidden/>
    <w:rsid w:val="00DA2604"/>
    <w:rPr>
      <w:color w:val="808080"/>
    </w:rPr>
  </w:style>
  <w:style w:type="table" w:styleId="GridTable5Dark-Accent2">
    <w:name w:val="Grid Table 5 Dark Accent 2"/>
    <w:basedOn w:val="TableNormal"/>
    <w:uiPriority w:val="50"/>
    <w:rsid w:val="00DA2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7D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005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005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005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0051" w:themeFill="accent2"/>
      </w:tcPr>
    </w:tblStylePr>
    <w:tblStylePr w:type="band1Vert">
      <w:tblPr/>
      <w:tcPr>
        <w:shd w:val="clear" w:color="auto" w:fill="FF6FBC" w:themeFill="accent2" w:themeFillTint="66"/>
      </w:tcPr>
    </w:tblStylePr>
    <w:tblStylePr w:type="band1Horz">
      <w:tblPr/>
      <w:tcPr>
        <w:shd w:val="clear" w:color="auto" w:fill="FF6FBC" w:themeFill="accent2" w:themeFillTint="66"/>
      </w:tcPr>
    </w:tblStylePr>
  </w:style>
  <w:style w:type="character" w:customStyle="1" w:styleId="Heading6Char">
    <w:name w:val="Heading 6 Char"/>
    <w:basedOn w:val="DefaultParagraphFont"/>
    <w:link w:val="Heading6"/>
    <w:uiPriority w:val="9"/>
    <w:rsid w:val="0085793B"/>
    <w:rPr>
      <w:rFonts w:asciiTheme="majorHAnsi" w:eastAsiaTheme="majorEastAsia" w:hAnsiTheme="majorHAnsi" w:cstheme="majorBidi"/>
      <w:b/>
      <w:color w:val="000000" w:themeColor="text1"/>
    </w:rPr>
  </w:style>
  <w:style w:type="paragraph" w:styleId="NoSpacing">
    <w:name w:val="No Spacing"/>
    <w:basedOn w:val="BodyText"/>
    <w:next w:val="BodyText"/>
    <w:uiPriority w:val="21"/>
    <w:semiHidden/>
    <w:qFormat/>
    <w:rsid w:val="00DA2604"/>
    <w:pPr>
      <w:suppressAutoHyphens w:val="0"/>
      <w:spacing w:before="0" w:after="0" w:line="240" w:lineRule="auto"/>
    </w:pPr>
    <w:rPr>
      <w:color w:val="auto"/>
    </w:rPr>
  </w:style>
  <w:style w:type="character" w:styleId="UnresolvedMention">
    <w:name w:val="Unresolved Mention"/>
    <w:basedOn w:val="DefaultParagraphFont"/>
    <w:uiPriority w:val="99"/>
    <w:semiHidden/>
    <w:rsid w:val="00DA2604"/>
    <w:rPr>
      <w:color w:val="605E5C"/>
      <w:shd w:val="clear" w:color="auto" w:fill="E1DFDD"/>
    </w:rPr>
  </w:style>
  <w:style w:type="paragraph" w:styleId="TableofFigures">
    <w:name w:val="table of figures"/>
    <w:basedOn w:val="Normal"/>
    <w:next w:val="Normal"/>
    <w:uiPriority w:val="99"/>
    <w:semiHidden/>
    <w:rsid w:val="00DA2604"/>
    <w:pPr>
      <w:spacing w:after="0"/>
    </w:pPr>
  </w:style>
  <w:style w:type="table" w:customStyle="1" w:styleId="Sightsavers">
    <w:name w:val="Sightsavers"/>
    <w:basedOn w:val="TableNormal"/>
    <w:uiPriority w:val="99"/>
    <w:rsid w:val="00B77CC7"/>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57" w:type="dxa"/>
        <w:left w:w="57" w:type="dxa"/>
        <w:bottom w:w="57" w:type="dxa"/>
        <w:right w:w="57" w:type="dxa"/>
      </w:tblCellMar>
    </w:tblPr>
    <w:tcPr>
      <w:shd w:val="clear" w:color="auto" w:fill="F0F1F2" w:themeFill="background2"/>
    </w:tcPr>
    <w:tblStylePr w:type="firstRow">
      <w:rPr>
        <w:b/>
        <w:i w:val="0"/>
        <w:color w:val="FFFFFF" w:themeColor="background1"/>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960051" w:themeFill="text2"/>
      </w:tcPr>
    </w:tblStylePr>
    <w:tblStylePr w:type="lastRow">
      <w:rPr>
        <w:b/>
        <w:i w:val="0"/>
      </w:rPr>
      <w:tblPr/>
      <w:tcPr>
        <w:tcBorders>
          <w:top w:val="single" w:sz="8" w:space="0" w:color="000000" w:themeColor="text1"/>
          <w:left w:val="nil"/>
          <w:bottom w:val="nil"/>
          <w:right w:val="nil"/>
          <w:insideH w:val="nil"/>
          <w:insideV w:val="nil"/>
          <w:tl2br w:val="nil"/>
          <w:tr2bl w:val="nil"/>
        </w:tcBorders>
        <w:shd w:val="clear" w:color="auto" w:fill="FFFFFF" w:themeFill="background1"/>
      </w:tcPr>
    </w:tblStylePr>
    <w:tblStylePr w:type="firstCol">
      <w:rPr>
        <w:b/>
        <w:i w:val="0"/>
        <w:color w:val="960051" w:themeColor="text2"/>
      </w:rPr>
    </w:tblStylePr>
    <w:tblStylePr w:type="lastCol">
      <w:rPr>
        <w:b/>
        <w:i w:val="0"/>
        <w:color w:val="960051" w:themeColor="text2"/>
      </w:rPr>
    </w:tblStylePr>
    <w:tblStylePr w:type="band2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l2br w:val="nil"/>
          <w:tr2bl w:val="nil"/>
        </w:tcBorders>
        <w:shd w:val="clear" w:color="auto" w:fill="D9D9D9"/>
      </w:tcPr>
    </w:tblStylePr>
    <w:tblStylePr w:type="band2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D9D9D9"/>
      </w:tcPr>
    </w:tblStylePr>
  </w:style>
  <w:style w:type="paragraph" w:styleId="BlockText">
    <w:name w:val="Block Text"/>
    <w:basedOn w:val="BodyText"/>
    <w:uiPriority w:val="3"/>
    <w:qFormat/>
    <w:rsid w:val="00A41A95"/>
    <w:pPr>
      <w:pBdr>
        <w:top w:val="single" w:sz="12" w:space="10" w:color="999999"/>
        <w:left w:val="single" w:sz="12" w:space="10" w:color="999999"/>
        <w:bottom w:val="single" w:sz="12" w:space="10" w:color="999999"/>
        <w:right w:val="single" w:sz="12" w:space="10" w:color="999999"/>
      </w:pBdr>
      <w:ind w:left="227" w:right="227"/>
    </w:pPr>
    <w:rPr>
      <w:rFonts w:eastAsiaTheme="minorEastAsia"/>
      <w:iCs/>
      <w:color w:val="auto"/>
    </w:rPr>
  </w:style>
  <w:style w:type="paragraph" w:styleId="BodyText3">
    <w:name w:val="Body Text 3"/>
    <w:basedOn w:val="BodyText"/>
    <w:link w:val="BodyText3Char"/>
    <w:uiPriority w:val="99"/>
    <w:semiHidden/>
    <w:rsid w:val="00966EC4"/>
    <w:pPr>
      <w:spacing w:after="120"/>
    </w:pPr>
    <w:rPr>
      <w:szCs w:val="16"/>
    </w:rPr>
  </w:style>
  <w:style w:type="character" w:customStyle="1" w:styleId="BodyText3Char">
    <w:name w:val="Body Text 3 Char"/>
    <w:basedOn w:val="DefaultParagraphFont"/>
    <w:link w:val="BodyText3"/>
    <w:uiPriority w:val="99"/>
    <w:semiHidden/>
    <w:rsid w:val="00966EC4"/>
    <w:rPr>
      <w:color w:val="000000" w:themeColor="text1"/>
      <w:szCs w:val="16"/>
    </w:rPr>
  </w:style>
  <w:style w:type="paragraph" w:styleId="BodyTextIndent3">
    <w:name w:val="Body Text Indent 3"/>
    <w:basedOn w:val="BodyText"/>
    <w:link w:val="BodyTextIndent3Char"/>
    <w:uiPriority w:val="99"/>
    <w:semiHidden/>
    <w:rsid w:val="00966EC4"/>
    <w:pPr>
      <w:spacing w:after="120"/>
      <w:ind w:left="283"/>
    </w:pPr>
    <w:rPr>
      <w:szCs w:val="16"/>
    </w:rPr>
  </w:style>
  <w:style w:type="character" w:customStyle="1" w:styleId="BodyTextIndent3Char">
    <w:name w:val="Body Text Indent 3 Char"/>
    <w:basedOn w:val="DefaultParagraphFont"/>
    <w:link w:val="BodyTextIndent3"/>
    <w:uiPriority w:val="99"/>
    <w:semiHidden/>
    <w:rsid w:val="00966EC4"/>
    <w:rPr>
      <w:color w:val="000000" w:themeColor="text1"/>
      <w:szCs w:val="16"/>
    </w:rPr>
  </w:style>
  <w:style w:type="character" w:styleId="BookTitle">
    <w:name w:val="Book Title"/>
    <w:basedOn w:val="Strong"/>
    <w:uiPriority w:val="33"/>
    <w:semiHidden/>
    <w:qFormat/>
    <w:rsid w:val="0085793B"/>
    <w:rPr>
      <w:b/>
      <w:bCs w:val="0"/>
      <w:i w:val="0"/>
      <w:iCs/>
      <w:spacing w:val="5"/>
    </w:rPr>
  </w:style>
  <w:style w:type="character" w:styleId="CommentReference">
    <w:name w:val="annotation reference"/>
    <w:basedOn w:val="DefaultParagraphFont"/>
    <w:uiPriority w:val="99"/>
    <w:semiHidden/>
    <w:rsid w:val="00966EC4"/>
    <w:rPr>
      <w:sz w:val="24"/>
      <w:szCs w:val="16"/>
    </w:rPr>
  </w:style>
  <w:style w:type="paragraph" w:styleId="CommentText">
    <w:name w:val="annotation text"/>
    <w:basedOn w:val="Normal"/>
    <w:link w:val="CommentTextChar"/>
    <w:uiPriority w:val="99"/>
    <w:rsid w:val="00966EC4"/>
    <w:pPr>
      <w:spacing w:line="240" w:lineRule="auto"/>
    </w:pPr>
    <w:rPr>
      <w:szCs w:val="20"/>
    </w:rPr>
  </w:style>
  <w:style w:type="character" w:customStyle="1" w:styleId="CommentTextChar">
    <w:name w:val="Comment Text Char"/>
    <w:basedOn w:val="DefaultParagraphFont"/>
    <w:link w:val="CommentText"/>
    <w:uiPriority w:val="99"/>
    <w:rsid w:val="00966EC4"/>
    <w:rPr>
      <w:szCs w:val="20"/>
    </w:rPr>
  </w:style>
  <w:style w:type="paragraph" w:styleId="CommentSubject">
    <w:name w:val="annotation subject"/>
    <w:basedOn w:val="CommentText"/>
    <w:next w:val="CommentText"/>
    <w:link w:val="CommentSubjectChar"/>
    <w:uiPriority w:val="99"/>
    <w:semiHidden/>
    <w:rsid w:val="00966EC4"/>
    <w:rPr>
      <w:b/>
      <w:bCs/>
    </w:rPr>
  </w:style>
  <w:style w:type="character" w:customStyle="1" w:styleId="CommentSubjectChar">
    <w:name w:val="Comment Subject Char"/>
    <w:basedOn w:val="CommentTextChar"/>
    <w:link w:val="CommentSubject"/>
    <w:uiPriority w:val="99"/>
    <w:semiHidden/>
    <w:rsid w:val="00966EC4"/>
    <w:rPr>
      <w:b/>
      <w:bCs/>
      <w:szCs w:val="20"/>
    </w:rPr>
  </w:style>
  <w:style w:type="paragraph" w:styleId="DocumentMap">
    <w:name w:val="Document Map"/>
    <w:basedOn w:val="BodyText"/>
    <w:link w:val="DocumentMapChar"/>
    <w:uiPriority w:val="99"/>
    <w:semiHidden/>
    <w:rsid w:val="00966EC4"/>
    <w:pPr>
      <w:spacing w:before="0" w:after="0" w:line="240" w:lineRule="auto"/>
    </w:pPr>
    <w:rPr>
      <w:rFonts w:ascii="Arial" w:hAnsi="Arial" w:cs="Segoe UI"/>
      <w:szCs w:val="16"/>
    </w:rPr>
  </w:style>
  <w:style w:type="character" w:customStyle="1" w:styleId="DocumentMapChar">
    <w:name w:val="Document Map Char"/>
    <w:basedOn w:val="DefaultParagraphFont"/>
    <w:link w:val="DocumentMap"/>
    <w:uiPriority w:val="99"/>
    <w:semiHidden/>
    <w:rsid w:val="00966EC4"/>
    <w:rPr>
      <w:rFonts w:ascii="Arial" w:hAnsi="Arial" w:cs="Segoe UI"/>
      <w:color w:val="000000" w:themeColor="text1"/>
      <w:szCs w:val="16"/>
    </w:rPr>
  </w:style>
  <w:style w:type="paragraph" w:styleId="EnvelopeReturn">
    <w:name w:val="envelope return"/>
    <w:basedOn w:val="Normal"/>
    <w:uiPriority w:val="99"/>
    <w:semiHidden/>
    <w:rsid w:val="00966EC4"/>
    <w:pPr>
      <w:spacing w:before="0" w:after="0" w:line="240" w:lineRule="auto"/>
    </w:pPr>
    <w:rPr>
      <w:rFonts w:asciiTheme="majorHAnsi" w:eastAsiaTheme="majorEastAsia" w:hAnsiTheme="majorHAnsi" w:cstheme="majorBidi"/>
      <w:szCs w:val="20"/>
    </w:rPr>
  </w:style>
  <w:style w:type="character" w:styleId="Hashtag">
    <w:name w:val="Hashtag"/>
    <w:basedOn w:val="DefaultParagraphFont"/>
    <w:uiPriority w:val="99"/>
    <w:semiHidden/>
    <w:rsid w:val="00966EC4"/>
    <w:rPr>
      <w:color w:val="403A60" w:themeColor="accent3"/>
      <w:shd w:val="clear" w:color="auto" w:fill="E1DFDD"/>
    </w:rPr>
  </w:style>
  <w:style w:type="character" w:customStyle="1" w:styleId="Heading7Char">
    <w:name w:val="Heading 7 Char"/>
    <w:basedOn w:val="DefaultParagraphFont"/>
    <w:link w:val="Heading7"/>
    <w:uiPriority w:val="9"/>
    <w:semiHidden/>
    <w:rsid w:val="002C2103"/>
    <w:rPr>
      <w:rFonts w:asciiTheme="majorHAnsi" w:eastAsiaTheme="majorEastAsia" w:hAnsiTheme="majorHAnsi" w:cstheme="majorBidi"/>
      <w:b/>
      <w:iCs/>
      <w:color w:val="403A60" w:themeColor="accent3"/>
    </w:rPr>
  </w:style>
  <w:style w:type="character" w:customStyle="1" w:styleId="Heading8Char">
    <w:name w:val="Heading 8 Char"/>
    <w:basedOn w:val="DefaultParagraphFont"/>
    <w:link w:val="Heading8"/>
    <w:uiPriority w:val="9"/>
    <w:semiHidden/>
    <w:rsid w:val="002C2103"/>
    <w:rPr>
      <w:rFonts w:asciiTheme="majorHAnsi" w:eastAsiaTheme="majorEastAsia" w:hAnsiTheme="majorHAnsi" w:cstheme="majorBidi"/>
      <w:b/>
      <w:color w:val="403A60" w:themeColor="accent3"/>
      <w:szCs w:val="21"/>
    </w:rPr>
  </w:style>
  <w:style w:type="character" w:customStyle="1" w:styleId="Heading9Char">
    <w:name w:val="Heading 9 Char"/>
    <w:basedOn w:val="DefaultParagraphFont"/>
    <w:link w:val="Heading9"/>
    <w:uiPriority w:val="9"/>
    <w:semiHidden/>
    <w:rsid w:val="002C2103"/>
    <w:rPr>
      <w:rFonts w:asciiTheme="majorHAnsi" w:eastAsiaTheme="majorEastAsia" w:hAnsiTheme="majorHAnsi" w:cstheme="majorBidi"/>
      <w:iCs/>
      <w:color w:val="960051" w:themeColor="text2"/>
      <w:szCs w:val="21"/>
    </w:rPr>
  </w:style>
  <w:style w:type="paragraph" w:styleId="HTMLAddress">
    <w:name w:val="HTML Address"/>
    <w:basedOn w:val="Normal"/>
    <w:link w:val="HTMLAddressChar"/>
    <w:uiPriority w:val="99"/>
    <w:semiHidden/>
    <w:rsid w:val="002C2103"/>
    <w:pPr>
      <w:spacing w:before="0" w:after="0" w:line="240" w:lineRule="auto"/>
    </w:pPr>
    <w:rPr>
      <w:iCs/>
    </w:rPr>
  </w:style>
  <w:style w:type="character" w:customStyle="1" w:styleId="HTMLAddressChar">
    <w:name w:val="HTML Address Char"/>
    <w:basedOn w:val="DefaultParagraphFont"/>
    <w:link w:val="HTMLAddress"/>
    <w:uiPriority w:val="99"/>
    <w:semiHidden/>
    <w:rsid w:val="002C2103"/>
    <w:rPr>
      <w:iCs/>
    </w:rPr>
  </w:style>
  <w:style w:type="character" w:styleId="IntenseEmphasis">
    <w:name w:val="Intense Emphasis"/>
    <w:basedOn w:val="Emphasis"/>
    <w:uiPriority w:val="21"/>
    <w:semiHidden/>
    <w:qFormat/>
    <w:rsid w:val="002C2103"/>
    <w:rPr>
      <w:b/>
      <w:i w:val="0"/>
      <w:iCs w:val="0"/>
      <w:color w:val="960051" w:themeColor="text2"/>
      <w:sz w:val="28"/>
    </w:rPr>
  </w:style>
  <w:style w:type="character" w:styleId="IntenseReference">
    <w:name w:val="Intense Reference"/>
    <w:basedOn w:val="DefaultParagraphFont"/>
    <w:uiPriority w:val="32"/>
    <w:semiHidden/>
    <w:qFormat/>
    <w:rsid w:val="002C2103"/>
    <w:rPr>
      <w:b/>
      <w:bCs/>
      <w:caps w:val="0"/>
      <w:smallCaps w:val="0"/>
      <w:color w:val="403A60" w:themeColor="accent3"/>
      <w:spacing w:val="5"/>
    </w:rPr>
  </w:style>
  <w:style w:type="character" w:styleId="SmartLink">
    <w:name w:val="Smart Link"/>
    <w:basedOn w:val="DefaultParagraphFont"/>
    <w:uiPriority w:val="99"/>
    <w:semiHidden/>
    <w:rsid w:val="002C2103"/>
    <w:rPr>
      <w:color w:val="960051" w:themeColor="text2"/>
      <w:u w:val="single"/>
      <w:shd w:val="clear" w:color="auto" w:fill="F3F2F1"/>
    </w:rPr>
  </w:style>
  <w:style w:type="character" w:styleId="SubtleEmphasis">
    <w:name w:val="Subtle Emphasis"/>
    <w:basedOn w:val="Emphasis"/>
    <w:uiPriority w:val="19"/>
    <w:semiHidden/>
    <w:qFormat/>
    <w:rsid w:val="002C2103"/>
    <w:rPr>
      <w:b w:val="0"/>
      <w:i w:val="0"/>
      <w:iCs w:val="0"/>
      <w:color w:val="960051" w:themeColor="text2"/>
    </w:rPr>
  </w:style>
  <w:style w:type="character" w:styleId="SubtleReference">
    <w:name w:val="Subtle Reference"/>
    <w:basedOn w:val="DefaultParagraphFont"/>
    <w:uiPriority w:val="31"/>
    <w:semiHidden/>
    <w:qFormat/>
    <w:rsid w:val="002C2103"/>
    <w:rPr>
      <w:caps w:val="0"/>
      <w:smallCaps w:val="0"/>
      <w:color w:val="403A60" w:themeColor="accent3"/>
    </w:rPr>
  </w:style>
  <w:style w:type="paragraph" w:styleId="TOAHeading">
    <w:name w:val="toa heading"/>
    <w:basedOn w:val="TOCHeading"/>
    <w:next w:val="BodyText"/>
    <w:uiPriority w:val="99"/>
    <w:semiHidden/>
    <w:rsid w:val="002C2103"/>
    <w:pPr>
      <w:spacing w:before="120"/>
    </w:pPr>
    <w:rPr>
      <w:b w:val="0"/>
      <w:bCs/>
    </w:rPr>
  </w:style>
  <w:style w:type="paragraph" w:styleId="ListParagraph">
    <w:name w:val="List Paragraph"/>
    <w:basedOn w:val="BodyText"/>
    <w:uiPriority w:val="34"/>
    <w:semiHidden/>
    <w:qFormat/>
    <w:rsid w:val="002C2103"/>
    <w:pPr>
      <w:ind w:left="720"/>
      <w:contextualSpacing/>
    </w:pPr>
  </w:style>
  <w:style w:type="paragraph" w:styleId="Revision">
    <w:name w:val="Revision"/>
    <w:hidden/>
    <w:uiPriority w:val="99"/>
    <w:semiHidden/>
    <w:rsid w:val="00245C7B"/>
    <w:pPr>
      <w:spacing w:before="0" w:after="0" w:line="240" w:lineRule="auto"/>
    </w:pPr>
  </w:style>
  <w:style w:type="table" w:styleId="GridTable4-Accent3">
    <w:name w:val="Grid Table 4 Accent 3"/>
    <w:basedOn w:val="TableNormal"/>
    <w:uiPriority w:val="49"/>
    <w:rsid w:val="00AA332B"/>
    <w:pPr>
      <w:spacing w:after="0" w:line="240" w:lineRule="auto"/>
    </w:pPr>
    <w:tblPr>
      <w:tblStyleRowBandSize w:val="1"/>
      <w:tblStyleColBandSize w:val="1"/>
      <w:tblBorders>
        <w:top w:val="single" w:sz="4" w:space="0" w:color="8279AE" w:themeColor="accent3" w:themeTint="99"/>
        <w:left w:val="single" w:sz="4" w:space="0" w:color="8279AE" w:themeColor="accent3" w:themeTint="99"/>
        <w:bottom w:val="single" w:sz="4" w:space="0" w:color="8279AE" w:themeColor="accent3" w:themeTint="99"/>
        <w:right w:val="single" w:sz="4" w:space="0" w:color="8279AE" w:themeColor="accent3" w:themeTint="99"/>
        <w:insideH w:val="single" w:sz="4" w:space="0" w:color="8279AE" w:themeColor="accent3" w:themeTint="99"/>
        <w:insideV w:val="single" w:sz="4" w:space="0" w:color="8279AE" w:themeColor="accent3" w:themeTint="99"/>
      </w:tblBorders>
    </w:tblPr>
    <w:tblStylePr w:type="firstRow">
      <w:rPr>
        <w:b/>
        <w:bCs/>
        <w:color w:val="FFFFFF" w:themeColor="background1"/>
      </w:rPr>
      <w:tblPr/>
      <w:tcPr>
        <w:tcBorders>
          <w:top w:val="single" w:sz="4" w:space="0" w:color="403A60" w:themeColor="accent3"/>
          <w:left w:val="single" w:sz="4" w:space="0" w:color="403A60" w:themeColor="accent3"/>
          <w:bottom w:val="single" w:sz="4" w:space="0" w:color="403A60" w:themeColor="accent3"/>
          <w:right w:val="single" w:sz="4" w:space="0" w:color="403A60" w:themeColor="accent3"/>
          <w:insideH w:val="nil"/>
          <w:insideV w:val="nil"/>
        </w:tcBorders>
        <w:shd w:val="clear" w:color="auto" w:fill="403A60" w:themeFill="accent3"/>
      </w:tcPr>
    </w:tblStylePr>
    <w:tblStylePr w:type="lastRow">
      <w:rPr>
        <w:b/>
        <w:bCs/>
      </w:rPr>
      <w:tblPr/>
      <w:tcPr>
        <w:tcBorders>
          <w:top w:val="double" w:sz="4" w:space="0" w:color="403A60" w:themeColor="accent3"/>
        </w:tcBorders>
      </w:tcPr>
    </w:tblStylePr>
    <w:tblStylePr w:type="firstCol">
      <w:rPr>
        <w:b/>
        <w:bCs/>
      </w:rPr>
    </w:tblStylePr>
    <w:tblStylePr w:type="lastCol">
      <w:rPr>
        <w:b/>
        <w:bCs/>
      </w:rPr>
    </w:tblStylePr>
    <w:tblStylePr w:type="band1Vert">
      <w:tblPr/>
      <w:tcPr>
        <w:shd w:val="clear" w:color="auto" w:fill="D5D2E4" w:themeFill="accent3" w:themeFillTint="33"/>
      </w:tcPr>
    </w:tblStylePr>
    <w:tblStylePr w:type="band1Horz">
      <w:tblPr/>
      <w:tcPr>
        <w:shd w:val="clear" w:color="auto" w:fill="D5D2E4"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Sightsavers">
  <a:themeElements>
    <a:clrScheme name="Sightsavers colours">
      <a:dk1>
        <a:sysClr val="windowText" lastClr="000000"/>
      </a:dk1>
      <a:lt1>
        <a:sysClr val="window" lastClr="FFFFFF"/>
      </a:lt1>
      <a:dk2>
        <a:srgbClr val="960051"/>
      </a:dk2>
      <a:lt2>
        <a:srgbClr val="F0F1F2"/>
      </a:lt2>
      <a:accent1>
        <a:srgbClr val="FFBB22"/>
      </a:accent1>
      <a:accent2>
        <a:srgbClr val="960051"/>
      </a:accent2>
      <a:accent3>
        <a:srgbClr val="403A60"/>
      </a:accent3>
      <a:accent4>
        <a:srgbClr val="7474C1"/>
      </a:accent4>
      <a:accent5>
        <a:srgbClr val="80276C"/>
      </a:accent5>
      <a:accent6>
        <a:srgbClr val="006F62"/>
      </a:accent6>
      <a:hlink>
        <a:srgbClr val="960051"/>
      </a:hlink>
      <a:folHlink>
        <a:srgbClr val="96005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lat">
      <a:fillStyleLst>
        <a:solidFill>
          <a:schemeClr val="phClr"/>
        </a:solidFill>
        <a:solidFill>
          <a:schemeClr val="phClr">
            <a:tint val="50000"/>
          </a:schemeClr>
        </a:solidFill>
        <a:solidFill>
          <a:schemeClr val="phClr">
            <a:shade val="65000"/>
          </a:schemeClr>
        </a:solidFill>
      </a:fillStyleLst>
      <a:lnStyleLst>
        <a:ln w="3175" cap="flat" cmpd="sng" algn="ctr">
          <a:solidFill>
            <a:schemeClr val="phClr">
              <a:shade val="65000"/>
            </a:schemeClr>
          </a:solidFill>
          <a:prstDash val="solid"/>
        </a:ln>
        <a:ln w="3175" cap="flat" cmpd="sng" algn="ctr">
          <a:solidFill>
            <a:schemeClr val="phClr"/>
          </a:solidFill>
          <a:prstDash val="solid"/>
        </a:ln>
        <a:ln w="0" cap="flat" cmpd="sng" algn="ctr">
          <a:noFill/>
        </a:ln>
      </a:lnStyleLst>
      <a:effectStyleLst>
        <a:effectStyle>
          <a:effectLst>
            <a:blur/>
          </a:effectLst>
        </a:effectStyle>
        <a:effectStyle>
          <a:effectLst>
            <a:blur/>
          </a:effectLst>
        </a:effectStyle>
        <a:effectStyle>
          <a:effectLst>
            <a:fillOverlay blend="darken">
              <a:solidFill>
                <a:schemeClr val="phClr">
                  <a:shade val="30000"/>
                </a:schemeClr>
              </a:solidFill>
            </a:fillOverlay>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D9D9D9"/>
        </a:solidFill>
        <a:ln>
          <a:noFill/>
        </a:ln>
      </a:spPr>
      <a:bodyPr rot="0" spcFirstLastPara="0" vertOverflow="overflow" horzOverflow="overflow" vert="horz" wrap="square" lIns="72000" tIns="72000" rIns="72000" bIns="7200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txDef>
      <a:spPr>
        <a:solidFill>
          <a:schemeClr val="accent1"/>
        </a:solidFill>
        <a:ln w="6350">
          <a:noFill/>
        </a:ln>
      </a:spPr>
      <a:bodyPr rot="0" spcFirstLastPara="0" vertOverflow="overflow" horzOverflow="overflow" vert="horz" wrap="square" lIns="72000" tIns="72000" rIns="72000" bIns="0" numCol="1" spcCol="0" rtlCol="0" fromWordArt="0" anchor="t" anchorCtr="0" forceAA="0" compatLnSpc="1">
        <a:prstTxWarp prst="textNoShape">
          <a:avLst/>
        </a:prstTxWarp>
        <a:spAutoFit/>
      </a:bodyPr>
      <a:lstStyle/>
    </a:txDef>
  </a:objectDefaults>
  <a:extraClrSchemeLst/>
  <a:custClrLst>
    <a:custClr name="Slate">
      <a:srgbClr val="4C4C4C"/>
    </a:custClr>
    <a:custClr name="Fog">
      <a:srgbClr val="999999"/>
    </a:custClr>
    <a:custClr name="Haze">
      <a:srgbClr val="D9D9D9"/>
    </a:custClr>
    <a:custClr name="Orange">
      <a:srgbClr val="FB6500"/>
    </a:custClr>
    <a:custClr name="Aubergine">
      <a:srgbClr val="612141"/>
    </a:custClr>
    <a:custClr name="Tomato">
      <a:srgbClr val="AF272F"/>
    </a:custClr>
    <a:custClr name="Mint">
      <a:srgbClr val="789F90"/>
    </a:custClr>
    <a:custClr name="blank">
      <a:srgbClr val="FFFFFF"/>
    </a:custClr>
    <a:custClr name="blank">
      <a:srgbClr val="FFFFFF"/>
    </a:custClr>
    <a:custClr name="blank">
      <a:srgbClr val="FFFFFF"/>
    </a:custClr>
  </a:custClrLst>
  <a:extLst>
    <a:ext uri="{05A4C25C-085E-4340-85A3-A5531E510DB2}">
      <thm15:themeFamily xmlns:thm15="http://schemas.microsoft.com/office/thememl/2012/main" name="Sightsavers theme" id="{0EBF3828-0B1B-4550-8169-573EFF65598D}" vid="{3359AE3B-078D-4558-A9E4-C4C926BE4B4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d86fae-2548-4e58-b417-e1c048ab385e" xsi:nil="true"/>
    <lcf76f155ced4ddcb4097134ff3c332f xmlns="2e60681c-73fd-4838-bc31-e42774bc2a0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E25E39FD7283439A5ABD55DB73C4FA" ma:contentTypeVersion="15" ma:contentTypeDescription="Create a new document." ma:contentTypeScope="" ma:versionID="0a2a4e3b7cef9d528ce9d7628f3bbe17">
  <xsd:schema xmlns:xsd="http://www.w3.org/2001/XMLSchema" xmlns:xs="http://www.w3.org/2001/XMLSchema" xmlns:p="http://schemas.microsoft.com/office/2006/metadata/properties" xmlns:ns2="2e60681c-73fd-4838-bc31-e42774bc2a01" xmlns:ns3="34d86fae-2548-4e58-b417-e1c048ab385e" targetNamespace="http://schemas.microsoft.com/office/2006/metadata/properties" ma:root="true" ma:fieldsID="9078f4fbccc120aeaf936bddd0b9a73f" ns2:_="" ns3:_="">
    <xsd:import namespace="2e60681c-73fd-4838-bc31-e42774bc2a01"/>
    <xsd:import namespace="34d86fae-2548-4e58-b417-e1c048ab38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0681c-73fd-4838-bc31-e42774bc2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c4eb6af-b8e0-4535-81bd-a4e3e89bfaf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d86fae-2548-4e58-b417-e1c048ab38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18eff6-bfc1-415f-9396-5156a70a669f}" ma:internalName="TaxCatchAll" ma:showField="CatchAllData" ma:web="34d86fae-2548-4e58-b417-e1c048ab3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0AA9B-BE94-466D-B45F-E4B0172298AC}">
  <ds:schemaRefs>
    <ds:schemaRef ds:uri="http://schemas.microsoft.com/office/2006/metadata/properties"/>
    <ds:schemaRef ds:uri="http://schemas.microsoft.com/office/infopath/2007/PartnerControls"/>
    <ds:schemaRef ds:uri="34d86fae-2548-4e58-b417-e1c048ab385e"/>
    <ds:schemaRef ds:uri="2e60681c-73fd-4838-bc31-e42774bc2a01"/>
  </ds:schemaRefs>
</ds:datastoreItem>
</file>

<file path=customXml/itemProps2.xml><?xml version="1.0" encoding="utf-8"?>
<ds:datastoreItem xmlns:ds="http://schemas.openxmlformats.org/officeDocument/2006/customXml" ds:itemID="{6FAF9815-D245-45F1-AE42-657A5EAE5DBC}">
  <ds:schemaRefs>
    <ds:schemaRef ds:uri="http://schemas.openxmlformats.org/officeDocument/2006/bibliography"/>
  </ds:schemaRefs>
</ds:datastoreItem>
</file>

<file path=customXml/itemProps3.xml><?xml version="1.0" encoding="utf-8"?>
<ds:datastoreItem xmlns:ds="http://schemas.openxmlformats.org/officeDocument/2006/customXml" ds:itemID="{9A800572-5CD8-454D-AF03-234CAD60F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0681c-73fd-4838-bc31-e42774bc2a01"/>
    <ds:schemaRef ds:uri="34d86fae-2548-4e58-b417-e1c048ab38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0E34B4-F8BD-47BC-97F0-6458E4334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2409</Words>
  <Characters>14355</Characters>
  <Application>Microsoft Office Word</Application>
  <DocSecurity>0</DocSecurity>
  <Lines>260</Lines>
  <Paragraphs>102</Paragraphs>
  <ScaleCrop>false</ScaleCrop>
  <HeadingPairs>
    <vt:vector size="2" baseType="variant">
      <vt:variant>
        <vt:lpstr>Title</vt:lpstr>
      </vt:variant>
      <vt:variant>
        <vt:i4>1</vt:i4>
      </vt:variant>
    </vt:vector>
  </HeadingPairs>
  <TitlesOfParts>
    <vt:vector size="1" baseType="lpstr">
      <vt:lpstr>Sightsavers template_enhanced_v1.2</vt:lpstr>
    </vt:vector>
  </TitlesOfParts>
  <Manager>ntoledo@sightsavers.org</Manager>
  <Company>Sightsavers</Company>
  <LinksUpToDate>false</LinksUpToDate>
  <CharactersWithSpaces>16697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d’audit centralisé d’accessibilité du vote</dc:title>
  <dc:subject/>
  <dc:creator>Sabina Beganovic</dc:creator>
  <cp:keywords>version1.2; enhanced;</cp:keywords>
  <dc:description/>
  <cp:lastModifiedBy>Isabella Giorgio</cp:lastModifiedBy>
  <cp:revision>6</cp:revision>
  <dcterms:created xsi:type="dcterms:W3CDTF">2026-06-10T16:27:00Z</dcterms:created>
  <dcterms:modified xsi:type="dcterms:W3CDTF">2026-08-03T11:07:00Z</dcterms:modified>
  <cp:category>brand template</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Online and Design</vt:lpwstr>
  </property>
  <property fmtid="{D5CDD505-2E9C-101B-9397-08002B2CF9AE}" pid="3" name="ContentTypeId">
    <vt:lpwstr>0x01010051E25E39FD7283439A5ABD55DB73C4FA</vt:lpwstr>
  </property>
  <property fmtid="{D5CDD505-2E9C-101B-9397-08002B2CF9AE}" pid="4" name="MediaServiceImageTags">
    <vt:lpwstr/>
  </property>
  <property fmtid="{D5CDD505-2E9C-101B-9397-08002B2CF9AE}" pid="5" name="docLang">
    <vt:lpwstr>en</vt:lpwstr>
  </property>
</Properties>
</file>